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057CC9" w14:textId="22C08AFF" w:rsidR="003E16F6" w:rsidRPr="002C6C08" w:rsidRDefault="003E16F6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WG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2</w:t>
      </w:r>
      <w:r w:rsidR="00FA3970"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#</w:t>
      </w:r>
      <w:r w:rsidR="009C2798">
        <w:rPr>
          <w:rFonts w:ascii="Arial" w:eastAsia="Arial Unicode MS" w:hAnsi="Arial" w:hint="eastAsia"/>
          <w:b/>
          <w:bCs/>
          <w:kern w:val="0"/>
          <w:sz w:val="28"/>
          <w:szCs w:val="28"/>
        </w:rPr>
        <w:t>11</w:t>
      </w:r>
      <w:r w:rsidR="009C2798">
        <w:rPr>
          <w:rFonts w:ascii="Arial" w:eastAsia="Arial Unicode MS" w:hAnsi="Arial"/>
          <w:b/>
          <w:bCs/>
          <w:kern w:val="0"/>
          <w:sz w:val="28"/>
          <w:szCs w:val="28"/>
        </w:rPr>
        <w:t>2e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="00747A33" w:rsidRPr="00747A33">
        <w:rPr>
          <w:rFonts w:ascii="Arial" w:eastAsia="Arial Unicode MS" w:hAnsi="Arial"/>
          <w:b/>
          <w:bCs/>
          <w:kern w:val="0"/>
          <w:sz w:val="28"/>
          <w:szCs w:val="28"/>
        </w:rPr>
        <w:t>R2-2009980</w:t>
      </w:r>
    </w:p>
    <w:p w14:paraId="629129F2" w14:textId="7051145B" w:rsidR="003E16F6" w:rsidRPr="002C6C08" w:rsidRDefault="00D80CE3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>Electronic</w:t>
      </w:r>
      <w:r w:rsidR="002E4305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meeting</w:t>
      </w:r>
      <w:r w:rsidR="005F4664" w:rsidRPr="005F4664">
        <w:rPr>
          <w:rFonts w:ascii="Arial" w:eastAsia="Arial Unicode MS" w:hAnsi="Arial"/>
          <w:b/>
          <w:bCs/>
          <w:kern w:val="0"/>
          <w:sz w:val="24"/>
          <w:szCs w:val="20"/>
        </w:rPr>
        <w:t>,</w:t>
      </w:r>
      <w:r w:rsidR="003E16F6" w:rsidRPr="0045260A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9C2798">
        <w:rPr>
          <w:rFonts w:ascii="Arial" w:eastAsia="Arial Unicode MS" w:hAnsi="Arial"/>
          <w:b/>
          <w:bCs/>
          <w:kern w:val="0"/>
          <w:sz w:val="24"/>
          <w:szCs w:val="20"/>
        </w:rPr>
        <w:t>02</w:t>
      </w:r>
      <w:r w:rsidR="009668AF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1D6661">
        <w:rPr>
          <w:rFonts w:ascii="Arial" w:eastAsia="Arial Unicode MS" w:hAnsi="Arial"/>
          <w:b/>
          <w:bCs/>
          <w:kern w:val="0"/>
          <w:sz w:val="24"/>
          <w:szCs w:val="20"/>
        </w:rPr>
        <w:t>–</w:t>
      </w:r>
      <w:r w:rsidR="009C2798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13 November</w:t>
      </w:r>
      <w:r w:rsidR="009668AF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2020</w:t>
      </w:r>
    </w:p>
    <w:p w14:paraId="76031DB9" w14:textId="77777777"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14:paraId="7098493A" w14:textId="2E510341" w:rsidR="003E16F6" w:rsidRPr="009E1DEC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val="en-US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9E1DEC" w:rsidRPr="009E1DEC">
        <w:rPr>
          <w:rFonts w:ascii="Arial" w:eastAsia="Arial Unicode MS" w:hAnsi="Arial" w:cs="Arial"/>
          <w:b/>
          <w:bCs/>
          <w:kern w:val="0"/>
          <w:sz w:val="24"/>
          <w:szCs w:val="20"/>
        </w:rPr>
        <w:t>8.10.3.1 Earth fixed/moving beams related issues</w:t>
      </w:r>
    </w:p>
    <w:p w14:paraId="1D3E1C33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2CC9A2E" w14:textId="2F2C0143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9E1DEC">
        <w:rPr>
          <w:rFonts w:ascii="Arial" w:eastAsia="Arial Unicode MS" w:hAnsi="Arial" w:cs="Arial"/>
          <w:b/>
          <w:bCs/>
          <w:kern w:val="0"/>
          <w:sz w:val="24"/>
          <w:szCs w:val="20"/>
        </w:rPr>
        <w:t>TAI update for earth moving cell</w:t>
      </w:r>
    </w:p>
    <w:p w14:paraId="2E43C5C2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79065E71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03B80654" w14:textId="7CC0EADB" w:rsidR="005768DE" w:rsidRDefault="004627CB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For </w:t>
      </w:r>
      <w:r w:rsidR="0086146F">
        <w:rPr>
          <w:rFonts w:ascii="Arial" w:eastAsia="Arial Unicode MS" w:hAnsi="Arial"/>
          <w:kern w:val="0"/>
          <w:sz w:val="20"/>
          <w:szCs w:val="20"/>
        </w:rPr>
        <w:t xml:space="preserve">LEO </w:t>
      </w:r>
      <w:r>
        <w:rPr>
          <w:rFonts w:ascii="Arial" w:eastAsia="Arial Unicode MS" w:hAnsi="Arial"/>
          <w:kern w:val="0"/>
          <w:sz w:val="20"/>
          <w:szCs w:val="20"/>
        </w:rPr>
        <w:t xml:space="preserve">earth moving cell, </w:t>
      </w:r>
      <w:r w:rsidR="00302A8B">
        <w:rPr>
          <w:rFonts w:ascii="Arial" w:eastAsia="Arial Unicode MS" w:hAnsi="Arial"/>
          <w:kern w:val="0"/>
          <w:sz w:val="20"/>
          <w:szCs w:val="20"/>
        </w:rPr>
        <w:t>one of</w:t>
      </w:r>
      <w:r w:rsidR="0086146F">
        <w:rPr>
          <w:rFonts w:ascii="Arial" w:eastAsia="Arial Unicode MS" w:hAnsi="Arial"/>
          <w:kern w:val="0"/>
          <w:sz w:val="20"/>
          <w:szCs w:val="20"/>
        </w:rPr>
        <w:t xml:space="preserve"> the</w:t>
      </w:r>
      <w:r w:rsidR="00302A8B">
        <w:rPr>
          <w:rFonts w:ascii="Arial" w:eastAsia="Arial Unicode MS" w:hAnsi="Arial"/>
          <w:kern w:val="0"/>
          <w:sz w:val="20"/>
          <w:szCs w:val="20"/>
        </w:rPr>
        <w:t xml:space="preserve"> issues is </w:t>
      </w:r>
      <w:r w:rsidR="0085486C">
        <w:rPr>
          <w:rFonts w:ascii="Arial" w:eastAsia="Arial Unicode MS" w:hAnsi="Arial"/>
          <w:kern w:val="0"/>
          <w:sz w:val="20"/>
          <w:szCs w:val="20"/>
        </w:rPr>
        <w:t>how to update TAI of the cell</w:t>
      </w:r>
      <w:r w:rsidR="00302A8B">
        <w:rPr>
          <w:rFonts w:ascii="Arial" w:eastAsia="Arial Unicode MS" w:hAnsi="Arial"/>
          <w:kern w:val="0"/>
          <w:sz w:val="20"/>
          <w:szCs w:val="20"/>
        </w:rPr>
        <w:t>, which</w:t>
      </w:r>
      <w:r w:rsidR="0085486C">
        <w:rPr>
          <w:rFonts w:ascii="Arial" w:eastAsia="Arial Unicode MS" w:hAnsi="Arial"/>
          <w:kern w:val="0"/>
          <w:sz w:val="20"/>
          <w:szCs w:val="20"/>
        </w:rPr>
        <w:t xml:space="preserve"> has been d</w:t>
      </w:r>
      <w:r>
        <w:rPr>
          <w:rFonts w:ascii="Arial" w:eastAsia="Arial Unicode MS" w:hAnsi="Arial"/>
          <w:kern w:val="0"/>
          <w:sz w:val="20"/>
          <w:szCs w:val="20"/>
        </w:rPr>
        <w:t>escribed in TR</w:t>
      </w:r>
      <w:r w:rsidR="0085486C">
        <w:rPr>
          <w:rFonts w:ascii="Arial" w:eastAsia="Arial Unicode MS" w:hAnsi="Arial"/>
          <w:kern w:val="0"/>
          <w:sz w:val="20"/>
          <w:szCs w:val="20"/>
        </w:rPr>
        <w:t xml:space="preserve"> [1]</w:t>
      </w:r>
      <w:r>
        <w:rPr>
          <w:rFonts w:ascii="Arial" w:eastAsia="Arial Unicode MS" w:hAnsi="Arial"/>
          <w:kern w:val="0"/>
          <w:sz w:val="20"/>
          <w:szCs w:val="20"/>
        </w:rPr>
        <w:t xml:space="preserve"> and discussed </w:t>
      </w:r>
      <w:r w:rsidR="0085486C">
        <w:rPr>
          <w:rFonts w:ascii="Arial" w:eastAsia="Arial Unicode MS" w:hAnsi="Arial"/>
          <w:kern w:val="0"/>
          <w:sz w:val="20"/>
          <w:szCs w:val="20"/>
        </w:rPr>
        <w:t xml:space="preserve">further </w:t>
      </w:r>
      <w:r>
        <w:rPr>
          <w:rFonts w:ascii="Arial" w:eastAsia="Arial Unicode MS" w:hAnsi="Arial"/>
          <w:kern w:val="0"/>
          <w:sz w:val="20"/>
          <w:szCs w:val="20"/>
        </w:rPr>
        <w:t>i</w:t>
      </w:r>
      <w:r w:rsidR="003B700A">
        <w:rPr>
          <w:rFonts w:ascii="Arial" w:eastAsia="Arial Unicode MS" w:hAnsi="Arial"/>
          <w:kern w:val="0"/>
          <w:sz w:val="20"/>
          <w:szCs w:val="20"/>
        </w:rPr>
        <w:t xml:space="preserve">n </w:t>
      </w:r>
      <w:r w:rsidR="0085486C">
        <w:rPr>
          <w:rFonts w:ascii="Arial" w:eastAsia="Arial Unicode MS" w:hAnsi="Arial"/>
          <w:kern w:val="0"/>
          <w:sz w:val="20"/>
          <w:szCs w:val="20"/>
        </w:rPr>
        <w:t xml:space="preserve">the </w:t>
      </w:r>
      <w:r w:rsidR="004B0F06">
        <w:rPr>
          <w:rFonts w:ascii="Arial" w:eastAsia="Arial Unicode MS" w:hAnsi="Arial"/>
          <w:kern w:val="0"/>
          <w:sz w:val="20"/>
          <w:szCs w:val="20"/>
        </w:rPr>
        <w:t>post RAN2 #111e email discussion “</w:t>
      </w:r>
      <w:r w:rsidR="004B0F06" w:rsidRPr="003B700A">
        <w:rPr>
          <w:rFonts w:ascii="Arial" w:eastAsia="Arial Unicode MS" w:hAnsi="Arial"/>
          <w:kern w:val="0"/>
          <w:sz w:val="20"/>
          <w:szCs w:val="20"/>
        </w:rPr>
        <w:t>Impacts of earth fixed and moving beams</w:t>
      </w:r>
      <w:r w:rsidR="004B0F06">
        <w:rPr>
          <w:rFonts w:ascii="Arial" w:eastAsia="Arial Unicode MS" w:hAnsi="Arial"/>
          <w:kern w:val="0"/>
          <w:sz w:val="20"/>
          <w:szCs w:val="20"/>
        </w:rPr>
        <w:t>”</w:t>
      </w:r>
      <w:r w:rsidR="0085486C">
        <w:rPr>
          <w:rFonts w:ascii="Arial" w:eastAsia="Arial Unicode MS" w:hAnsi="Arial"/>
          <w:kern w:val="0"/>
          <w:sz w:val="20"/>
          <w:szCs w:val="20"/>
        </w:rPr>
        <w:t>. there are</w:t>
      </w:r>
      <w:r w:rsidR="00A13003">
        <w:rPr>
          <w:rFonts w:ascii="Arial" w:eastAsia="Arial Unicode MS" w:hAnsi="Arial"/>
          <w:kern w:val="0"/>
          <w:sz w:val="20"/>
          <w:szCs w:val="20"/>
        </w:rPr>
        <w:t xml:space="preserve"> mainly</w:t>
      </w:r>
      <w:r w:rsidR="0085486C">
        <w:rPr>
          <w:rFonts w:ascii="Arial" w:eastAsia="Arial Unicode MS" w:hAnsi="Arial"/>
          <w:kern w:val="0"/>
          <w:sz w:val="20"/>
          <w:szCs w:val="20"/>
        </w:rPr>
        <w:t xml:space="preserve"> two options</w:t>
      </w:r>
      <w:r w:rsidR="00CA30D9">
        <w:rPr>
          <w:rFonts w:ascii="Arial" w:eastAsia="Arial Unicode MS" w:hAnsi="Arial"/>
          <w:kern w:val="0"/>
          <w:sz w:val="20"/>
          <w:szCs w:val="20"/>
        </w:rPr>
        <w:t>:</w:t>
      </w:r>
      <w:r w:rsidR="0085486C"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402B61A3" w14:textId="01F8D443" w:rsidR="007D3342" w:rsidRDefault="007D3342" w:rsidP="007D3342">
      <w:pPr>
        <w:pStyle w:val="ListParagraph"/>
        <w:numPr>
          <w:ilvl w:val="0"/>
          <w:numId w:val="7"/>
        </w:num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Hard TAI update </w:t>
      </w:r>
    </w:p>
    <w:p w14:paraId="0B0A8006" w14:textId="77777777" w:rsidR="00DE64AD" w:rsidRDefault="007D3342" w:rsidP="007D3342">
      <w:pPr>
        <w:pStyle w:val="ListParagraph"/>
        <w:numPr>
          <w:ilvl w:val="0"/>
          <w:numId w:val="7"/>
        </w:num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Soft TAI update</w:t>
      </w:r>
    </w:p>
    <w:p w14:paraId="665E6EEE" w14:textId="22D5891F" w:rsidR="001B278A" w:rsidRPr="002C6C08" w:rsidRDefault="00B8545B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In this </w:t>
      </w:r>
      <w:r>
        <w:rPr>
          <w:rFonts w:ascii="Arial" w:eastAsia="Arial Unicode MS" w:hAnsi="Arial"/>
          <w:kern w:val="0"/>
          <w:sz w:val="20"/>
          <w:szCs w:val="20"/>
        </w:rPr>
        <w:t>contribution</w:t>
      </w:r>
      <w:r>
        <w:rPr>
          <w:rFonts w:ascii="Arial" w:eastAsia="Arial Unicode MS" w:hAnsi="Arial" w:hint="eastAsia"/>
          <w:kern w:val="0"/>
          <w:sz w:val="20"/>
          <w:szCs w:val="20"/>
        </w:rPr>
        <w:t>,</w:t>
      </w:r>
      <w:r>
        <w:rPr>
          <w:rFonts w:ascii="Arial" w:eastAsia="Arial Unicode MS" w:hAnsi="Arial"/>
          <w:kern w:val="0"/>
          <w:sz w:val="20"/>
          <w:szCs w:val="20"/>
        </w:rPr>
        <w:t xml:space="preserve"> we </w:t>
      </w:r>
      <w:proofErr w:type="spellStart"/>
      <w:r w:rsidR="005108B6">
        <w:rPr>
          <w:rFonts w:ascii="Arial" w:eastAsia="Arial Unicode MS" w:hAnsi="Arial"/>
          <w:kern w:val="0"/>
          <w:sz w:val="20"/>
          <w:szCs w:val="20"/>
        </w:rPr>
        <w:t>analy</w:t>
      </w:r>
      <w:r w:rsidR="00CA30D9">
        <w:rPr>
          <w:rFonts w:ascii="Arial" w:eastAsia="Arial Unicode MS" w:hAnsi="Arial"/>
          <w:kern w:val="0"/>
          <w:sz w:val="20"/>
          <w:szCs w:val="20"/>
        </w:rPr>
        <w:t>ze</w:t>
      </w:r>
      <w:proofErr w:type="spellEnd"/>
      <w:r w:rsidR="005108B6">
        <w:rPr>
          <w:rFonts w:ascii="Arial" w:eastAsia="Arial Unicode MS" w:hAnsi="Arial"/>
          <w:kern w:val="0"/>
          <w:sz w:val="20"/>
          <w:szCs w:val="20"/>
        </w:rPr>
        <w:t xml:space="preserve"> issues of</w:t>
      </w:r>
      <w:r w:rsidR="007D3342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A13003">
        <w:rPr>
          <w:rFonts w:ascii="Arial" w:eastAsia="Arial Unicode MS" w:hAnsi="Arial"/>
          <w:kern w:val="0"/>
          <w:sz w:val="20"/>
          <w:szCs w:val="20"/>
        </w:rPr>
        <w:t xml:space="preserve">these two </w:t>
      </w:r>
      <w:r w:rsidR="0061719A">
        <w:rPr>
          <w:rFonts w:ascii="Arial" w:eastAsia="Arial Unicode MS" w:hAnsi="Arial"/>
          <w:kern w:val="0"/>
          <w:sz w:val="20"/>
          <w:szCs w:val="20"/>
        </w:rPr>
        <w:t>option</w:t>
      </w:r>
      <w:r w:rsidR="00A13003">
        <w:rPr>
          <w:rFonts w:ascii="Arial" w:eastAsia="Arial Unicode MS" w:hAnsi="Arial"/>
          <w:kern w:val="0"/>
          <w:sz w:val="20"/>
          <w:szCs w:val="20"/>
        </w:rPr>
        <w:t>s</w:t>
      </w:r>
      <w:r w:rsidR="005108B6">
        <w:rPr>
          <w:rFonts w:ascii="Arial" w:eastAsia="Arial Unicode MS" w:hAnsi="Arial"/>
          <w:kern w:val="0"/>
          <w:sz w:val="20"/>
          <w:szCs w:val="20"/>
        </w:rPr>
        <w:t xml:space="preserve"> and provide our preference.</w:t>
      </w:r>
      <w:r w:rsidR="00A13003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CA30D9">
        <w:rPr>
          <w:rFonts w:ascii="Arial" w:eastAsia="Arial Unicode MS" w:hAnsi="Arial"/>
          <w:kern w:val="0"/>
          <w:sz w:val="20"/>
          <w:szCs w:val="20"/>
        </w:rPr>
        <w:t>Two other</w:t>
      </w:r>
      <w:r w:rsidR="00A13003">
        <w:rPr>
          <w:rFonts w:ascii="Arial" w:eastAsia="Arial Unicode MS" w:hAnsi="Arial"/>
          <w:kern w:val="0"/>
          <w:sz w:val="20"/>
          <w:szCs w:val="20"/>
        </w:rPr>
        <w:t xml:space="preserve"> options (VTA and Geo-based</w:t>
      </w:r>
      <w:r w:rsidR="007B59E0">
        <w:rPr>
          <w:rFonts w:ascii="Arial" w:eastAsia="Arial Unicode MS" w:hAnsi="Arial"/>
          <w:kern w:val="0"/>
          <w:sz w:val="20"/>
          <w:szCs w:val="20"/>
        </w:rPr>
        <w:t xml:space="preserve"> TA)</w:t>
      </w:r>
      <w:r w:rsidR="00A13003">
        <w:rPr>
          <w:rFonts w:ascii="Arial" w:eastAsia="Arial Unicode MS" w:hAnsi="Arial"/>
          <w:kern w:val="0"/>
          <w:sz w:val="20"/>
          <w:szCs w:val="20"/>
        </w:rPr>
        <w:t xml:space="preserve"> would need more explanation from proponent companie</w:t>
      </w:r>
      <w:r w:rsidR="007B59E0">
        <w:rPr>
          <w:rFonts w:ascii="Arial" w:eastAsia="Arial Unicode MS" w:hAnsi="Arial"/>
          <w:kern w:val="0"/>
          <w:sz w:val="20"/>
          <w:szCs w:val="20"/>
        </w:rPr>
        <w:t>s for further consideration.</w:t>
      </w:r>
    </w:p>
    <w:p w14:paraId="4FD28C0F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14:paraId="6A5552C4" w14:textId="78FC29B2" w:rsidR="006145BA" w:rsidRPr="006145BA" w:rsidRDefault="006145BA" w:rsidP="006145BA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/>
          <w:kern w:val="0"/>
          <w:sz w:val="28"/>
          <w:szCs w:val="20"/>
        </w:rPr>
        <w:t xml:space="preserve">2.1. </w:t>
      </w:r>
      <w:r w:rsidR="00AE7CC0" w:rsidRPr="006145BA">
        <w:rPr>
          <w:rFonts w:ascii="Arial" w:hAnsi="Arial"/>
          <w:kern w:val="0"/>
          <w:sz w:val="28"/>
          <w:szCs w:val="20"/>
        </w:rPr>
        <w:t>H</w:t>
      </w:r>
      <w:r w:rsidR="00540227" w:rsidRPr="006145BA">
        <w:rPr>
          <w:rFonts w:ascii="Arial" w:hAnsi="Arial"/>
          <w:kern w:val="0"/>
          <w:sz w:val="28"/>
          <w:szCs w:val="20"/>
        </w:rPr>
        <w:t xml:space="preserve">ard </w:t>
      </w:r>
      <w:r w:rsidR="00AE7CC0" w:rsidRPr="006145BA">
        <w:rPr>
          <w:rFonts w:ascii="Arial" w:hAnsi="Arial"/>
          <w:kern w:val="0"/>
          <w:sz w:val="28"/>
          <w:szCs w:val="20"/>
        </w:rPr>
        <w:t>TAI update</w:t>
      </w:r>
      <w:r w:rsidR="00540227" w:rsidRPr="006145BA">
        <w:rPr>
          <w:rFonts w:ascii="Arial" w:hAnsi="Arial"/>
          <w:kern w:val="0"/>
          <w:sz w:val="28"/>
          <w:szCs w:val="20"/>
        </w:rPr>
        <w:t xml:space="preserve"> </w:t>
      </w:r>
    </w:p>
    <w:p w14:paraId="5EBEFD3B" w14:textId="062F9B6F" w:rsidR="00D72AE8" w:rsidRDefault="006145BA" w:rsidP="009837EB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With hard TAI update, </w:t>
      </w:r>
      <w:r w:rsidR="00540227" w:rsidRPr="00540227">
        <w:rPr>
          <w:rFonts w:ascii="Arial" w:eastAsia="Arial Unicode MS" w:hAnsi="Arial"/>
          <w:kern w:val="0"/>
          <w:sz w:val="20"/>
          <w:szCs w:val="20"/>
        </w:rPr>
        <w:t>one cell broadcast</w:t>
      </w:r>
      <w:r>
        <w:rPr>
          <w:rFonts w:ascii="Arial" w:eastAsia="Arial Unicode MS" w:hAnsi="Arial"/>
          <w:kern w:val="0"/>
          <w:sz w:val="20"/>
          <w:szCs w:val="20"/>
        </w:rPr>
        <w:t>s</w:t>
      </w:r>
      <w:r w:rsidR="00540227" w:rsidRPr="00540227">
        <w:rPr>
          <w:rFonts w:ascii="Arial" w:eastAsia="Arial Unicode MS" w:hAnsi="Arial"/>
          <w:kern w:val="0"/>
          <w:sz w:val="20"/>
          <w:szCs w:val="20"/>
        </w:rPr>
        <w:t xml:space="preserve"> only one TAC per PLMN. The new TAC replaces the old TAC</w:t>
      </w:r>
      <w:r w:rsidR="00AE7CC0">
        <w:rPr>
          <w:rFonts w:ascii="Arial" w:eastAsia="Arial Unicode MS" w:hAnsi="Arial"/>
          <w:kern w:val="0"/>
          <w:sz w:val="20"/>
          <w:szCs w:val="20"/>
        </w:rPr>
        <w:t xml:space="preserve"> after the cell moving </w:t>
      </w:r>
      <w:r>
        <w:rPr>
          <w:rFonts w:ascii="Arial" w:eastAsia="Arial Unicode MS" w:hAnsi="Arial"/>
          <w:kern w:val="0"/>
          <w:sz w:val="20"/>
          <w:szCs w:val="20"/>
        </w:rPr>
        <w:t>into</w:t>
      </w:r>
      <w:r w:rsidR="00AE7CC0">
        <w:rPr>
          <w:rFonts w:ascii="Arial" w:eastAsia="Arial Unicode MS" w:hAnsi="Arial"/>
          <w:kern w:val="0"/>
          <w:sz w:val="20"/>
          <w:szCs w:val="20"/>
        </w:rPr>
        <w:t xml:space="preserve"> new TA </w:t>
      </w:r>
      <w:r w:rsidR="00D72AE8">
        <w:rPr>
          <w:rFonts w:ascii="Arial" w:eastAsia="Arial Unicode MS" w:hAnsi="Arial"/>
          <w:kern w:val="0"/>
          <w:sz w:val="20"/>
          <w:szCs w:val="20"/>
        </w:rPr>
        <w:t>at some point of time</w:t>
      </w:r>
      <w:r w:rsidR="00AE7CC0">
        <w:rPr>
          <w:rFonts w:ascii="Arial" w:eastAsia="Arial Unicode MS" w:hAnsi="Arial"/>
          <w:kern w:val="0"/>
          <w:sz w:val="20"/>
          <w:szCs w:val="20"/>
        </w:rPr>
        <w:t>.</w:t>
      </w:r>
      <w:r>
        <w:rPr>
          <w:rFonts w:ascii="Arial" w:eastAsia="Arial Unicode MS" w:hAnsi="Arial"/>
          <w:kern w:val="0"/>
          <w:sz w:val="20"/>
          <w:szCs w:val="20"/>
        </w:rPr>
        <w:t xml:space="preserve"> In the figure</w:t>
      </w:r>
      <w:r w:rsidR="005734D6">
        <w:rPr>
          <w:rFonts w:ascii="Arial" w:eastAsia="Arial Unicode MS" w:hAnsi="Arial"/>
          <w:kern w:val="0"/>
          <w:sz w:val="20"/>
          <w:szCs w:val="20"/>
        </w:rPr>
        <w:t xml:space="preserve"> 1</w:t>
      </w:r>
      <w:r>
        <w:rPr>
          <w:rFonts w:ascii="Arial" w:eastAsia="Arial Unicode MS" w:hAnsi="Arial"/>
          <w:kern w:val="0"/>
          <w:sz w:val="20"/>
          <w:szCs w:val="20"/>
        </w:rPr>
        <w:t xml:space="preserve"> below, for simplicity, we assume the TA</w:t>
      </w:r>
      <w:r w:rsidR="0086146F">
        <w:rPr>
          <w:rFonts w:ascii="Arial" w:eastAsia="Arial Unicode MS" w:hAnsi="Arial"/>
          <w:kern w:val="0"/>
          <w:sz w:val="20"/>
          <w:szCs w:val="20"/>
        </w:rPr>
        <w:t>I</w:t>
      </w:r>
      <w:r w:rsidR="00B60561">
        <w:rPr>
          <w:rFonts w:ascii="Arial" w:eastAsia="Arial Unicode MS" w:hAnsi="Arial"/>
          <w:kern w:val="0"/>
          <w:sz w:val="20"/>
          <w:szCs w:val="20"/>
        </w:rPr>
        <w:t xml:space="preserve"> update </w:t>
      </w:r>
      <w:r>
        <w:rPr>
          <w:rFonts w:ascii="Arial" w:eastAsia="Arial Unicode MS" w:hAnsi="Arial"/>
          <w:kern w:val="0"/>
          <w:sz w:val="20"/>
          <w:szCs w:val="20"/>
        </w:rPr>
        <w:t xml:space="preserve">happens when the entire cell moves into the new TA i.e. at the time T2. </w:t>
      </w:r>
    </w:p>
    <w:p w14:paraId="6BF01B7E" w14:textId="76E9DE58" w:rsidR="00731AE2" w:rsidRDefault="00B60561" w:rsidP="009837EB">
      <w:pPr>
        <w:spacing w:before="60" w:after="120" w:line="240" w:lineRule="atLeast"/>
      </w:pPr>
      <w:r>
        <w:object w:dxaOrig="11951" w:dyaOrig="3301" w14:anchorId="1061B2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32.75pt" o:ole="">
            <v:imagedata r:id="rId8" o:title=""/>
          </v:shape>
          <o:OLEObject Type="Embed" ProgID="Visio.Drawing.15" ShapeID="_x0000_i1025" DrawAspect="Content" ObjectID="_1664901361" r:id="rId9"/>
        </w:object>
      </w:r>
    </w:p>
    <w:p w14:paraId="22324299" w14:textId="1091225F" w:rsidR="006145BA" w:rsidRDefault="00B60561" w:rsidP="006145BA">
      <w:pPr>
        <w:spacing w:before="60" w:after="120" w:line="240" w:lineRule="atLeast"/>
        <w:jc w:val="center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Figure 1: Hard TAI update </w:t>
      </w:r>
      <w:r w:rsidR="005734D6">
        <w:rPr>
          <w:rFonts w:ascii="Arial" w:eastAsia="Arial Unicode MS" w:hAnsi="Arial"/>
          <w:kern w:val="0"/>
          <w:sz w:val="20"/>
          <w:szCs w:val="20"/>
        </w:rPr>
        <w:t xml:space="preserve">in case </w:t>
      </w:r>
      <w:r w:rsidR="006145BA" w:rsidRPr="006145BA">
        <w:rPr>
          <w:rFonts w:ascii="Arial" w:eastAsia="Arial Unicode MS" w:hAnsi="Arial"/>
          <w:kern w:val="0"/>
          <w:sz w:val="20"/>
          <w:szCs w:val="20"/>
        </w:rPr>
        <w:t xml:space="preserve">TA </w:t>
      </w:r>
      <w:r w:rsidR="006145BA">
        <w:rPr>
          <w:rFonts w:ascii="Arial" w:eastAsia="Arial Unicode MS" w:hAnsi="Arial"/>
          <w:kern w:val="0"/>
          <w:sz w:val="20"/>
          <w:szCs w:val="20"/>
        </w:rPr>
        <w:t xml:space="preserve">size </w:t>
      </w:r>
      <w:r w:rsidR="006145BA" w:rsidRPr="006145BA">
        <w:rPr>
          <w:rFonts w:ascii="Arial" w:eastAsia="Arial Unicode MS" w:hAnsi="Arial"/>
          <w:kern w:val="0"/>
          <w:sz w:val="20"/>
          <w:szCs w:val="20"/>
        </w:rPr>
        <w:t>is much bigger than the cell size</w:t>
      </w:r>
    </w:p>
    <w:p w14:paraId="0F13CB87" w14:textId="5C3588C6" w:rsidR="009242E2" w:rsidRDefault="009242E2" w:rsidP="00CA30D9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This</w:t>
      </w:r>
      <w:r w:rsidR="00B60561" w:rsidRPr="00540227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B60561">
        <w:rPr>
          <w:rFonts w:ascii="Arial" w:eastAsia="Arial Unicode MS" w:hAnsi="Arial"/>
          <w:kern w:val="0"/>
          <w:sz w:val="20"/>
          <w:szCs w:val="20"/>
        </w:rPr>
        <w:t xml:space="preserve">creates </w:t>
      </w:r>
      <w:r w:rsidR="00CA30D9">
        <w:rPr>
          <w:rFonts w:ascii="Arial" w:eastAsia="Arial Unicode MS" w:hAnsi="Arial"/>
          <w:kern w:val="0"/>
          <w:sz w:val="20"/>
          <w:szCs w:val="20"/>
        </w:rPr>
        <w:t xml:space="preserve">a </w:t>
      </w:r>
      <w:r w:rsidR="00B60561" w:rsidRPr="00540227">
        <w:rPr>
          <w:rFonts w:ascii="Arial" w:eastAsia="Arial Unicode MS" w:hAnsi="Arial"/>
          <w:kern w:val="0"/>
          <w:sz w:val="20"/>
          <w:szCs w:val="20"/>
        </w:rPr>
        <w:t>fluctuation</w:t>
      </w:r>
      <w:r w:rsidR="005734D6">
        <w:rPr>
          <w:rFonts w:ascii="Arial" w:eastAsia="Arial Unicode MS" w:hAnsi="Arial"/>
          <w:kern w:val="0"/>
          <w:sz w:val="20"/>
          <w:szCs w:val="20"/>
        </w:rPr>
        <w:t xml:space="preserve"> area</w:t>
      </w:r>
      <w:r w:rsidR="00B60561" w:rsidRPr="00540227">
        <w:rPr>
          <w:rFonts w:ascii="Arial" w:eastAsia="Arial Unicode MS" w:hAnsi="Arial"/>
          <w:kern w:val="0"/>
          <w:sz w:val="20"/>
          <w:szCs w:val="20"/>
        </w:rPr>
        <w:t xml:space="preserve"> at the border area</w:t>
      </w:r>
      <w:r w:rsidR="005734D6">
        <w:rPr>
          <w:rFonts w:ascii="Arial" w:eastAsia="Arial Unicode MS" w:hAnsi="Arial"/>
          <w:kern w:val="0"/>
          <w:sz w:val="20"/>
          <w:szCs w:val="20"/>
        </w:rPr>
        <w:t xml:space="preserve"> as marked in figure 1,</w:t>
      </w:r>
      <w:r w:rsidR="00846C27">
        <w:rPr>
          <w:rFonts w:ascii="Arial" w:eastAsia="Arial Unicode MS" w:hAnsi="Arial"/>
          <w:kern w:val="0"/>
          <w:sz w:val="20"/>
          <w:szCs w:val="20"/>
        </w:rPr>
        <w:t xml:space="preserve"> the size is </w:t>
      </w:r>
      <w:r w:rsidR="00CA30D9">
        <w:rPr>
          <w:rFonts w:ascii="Arial" w:eastAsia="Arial Unicode MS" w:hAnsi="Arial"/>
          <w:kern w:val="0"/>
          <w:sz w:val="20"/>
          <w:szCs w:val="20"/>
        </w:rPr>
        <w:t>ap</w:t>
      </w:r>
      <w:r w:rsidR="00846C27">
        <w:rPr>
          <w:rFonts w:ascii="Arial" w:eastAsia="Arial Unicode MS" w:hAnsi="Arial"/>
          <w:kern w:val="0"/>
          <w:sz w:val="20"/>
          <w:szCs w:val="20"/>
        </w:rPr>
        <w:t>proximately equal to the cell size.</w:t>
      </w:r>
      <w:r w:rsidR="005734D6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CA30D9">
        <w:rPr>
          <w:rFonts w:ascii="Arial" w:eastAsia="Arial Unicode MS" w:hAnsi="Arial"/>
          <w:kern w:val="0"/>
          <w:sz w:val="20"/>
          <w:szCs w:val="20"/>
        </w:rPr>
        <w:t>T</w:t>
      </w:r>
      <w:r w:rsidR="00B60561" w:rsidRPr="00540227">
        <w:rPr>
          <w:rFonts w:ascii="Arial" w:eastAsia="Arial Unicode MS" w:hAnsi="Arial"/>
          <w:kern w:val="0"/>
          <w:sz w:val="20"/>
          <w:szCs w:val="20"/>
        </w:rPr>
        <w:t xml:space="preserve">he UE </w:t>
      </w:r>
      <w:r w:rsidR="005734D6">
        <w:rPr>
          <w:rFonts w:ascii="Arial" w:eastAsia="Arial Unicode MS" w:hAnsi="Arial"/>
          <w:kern w:val="0"/>
          <w:sz w:val="20"/>
          <w:szCs w:val="20"/>
        </w:rPr>
        <w:t xml:space="preserve">in this area will see an old cell broadcasting TA2 moving away and a </w:t>
      </w:r>
      <w:r w:rsidR="0086146F">
        <w:rPr>
          <w:rFonts w:ascii="Arial" w:eastAsia="Arial Unicode MS" w:hAnsi="Arial"/>
          <w:kern w:val="0"/>
          <w:sz w:val="20"/>
          <w:szCs w:val="20"/>
        </w:rPr>
        <w:t xml:space="preserve">new </w:t>
      </w:r>
      <w:r w:rsidR="005734D6">
        <w:rPr>
          <w:rFonts w:ascii="Arial" w:eastAsia="Arial Unicode MS" w:hAnsi="Arial"/>
          <w:kern w:val="0"/>
          <w:sz w:val="20"/>
          <w:szCs w:val="20"/>
        </w:rPr>
        <w:t>cell broadcasting TA1 moving in,</w:t>
      </w:r>
      <w:r>
        <w:rPr>
          <w:rFonts w:ascii="Arial" w:eastAsia="Arial Unicode MS" w:hAnsi="Arial"/>
          <w:kern w:val="0"/>
          <w:sz w:val="20"/>
          <w:szCs w:val="20"/>
        </w:rPr>
        <w:t xml:space="preserve"> it will see </w:t>
      </w:r>
      <w:r w:rsidRPr="00540227">
        <w:rPr>
          <w:rFonts w:ascii="Arial" w:eastAsia="Arial Unicode MS" w:hAnsi="Arial"/>
          <w:kern w:val="0"/>
          <w:sz w:val="20"/>
          <w:szCs w:val="20"/>
        </w:rPr>
        <w:t>TAC changing like TAC2-&gt; TAC1-&gt; TAC2</w:t>
      </w:r>
      <w:r>
        <w:rPr>
          <w:rFonts w:ascii="Arial" w:eastAsia="Arial Unicode MS" w:hAnsi="Arial"/>
          <w:kern w:val="0"/>
          <w:sz w:val="20"/>
          <w:szCs w:val="20"/>
        </w:rPr>
        <w:t xml:space="preserve">. </w:t>
      </w:r>
      <w:r w:rsidR="00010151">
        <w:rPr>
          <w:rFonts w:ascii="Arial" w:eastAsia="Arial Unicode MS" w:hAnsi="Arial"/>
          <w:kern w:val="0"/>
          <w:sz w:val="20"/>
          <w:szCs w:val="20"/>
        </w:rPr>
        <w:t xml:space="preserve">This could </w:t>
      </w:r>
      <w:proofErr w:type="gramStart"/>
      <w:r w:rsidR="00010151">
        <w:rPr>
          <w:rFonts w:ascii="Arial" w:eastAsia="Arial Unicode MS" w:hAnsi="Arial"/>
          <w:kern w:val="0"/>
          <w:sz w:val="20"/>
          <w:szCs w:val="20"/>
        </w:rPr>
        <w:t>be seen as</w:t>
      </w:r>
      <w:proofErr w:type="gramEnd"/>
      <w:r w:rsidR="00010151">
        <w:rPr>
          <w:rFonts w:ascii="Arial" w:eastAsia="Arial Unicode MS" w:hAnsi="Arial"/>
          <w:kern w:val="0"/>
          <w:sz w:val="20"/>
          <w:szCs w:val="20"/>
        </w:rPr>
        <w:t xml:space="preserve"> a UE travel</w:t>
      </w:r>
      <w:r w:rsidR="00CA30D9">
        <w:rPr>
          <w:rFonts w:ascii="Arial" w:eastAsia="Arial Unicode MS" w:hAnsi="Arial"/>
          <w:kern w:val="0"/>
          <w:sz w:val="20"/>
          <w:szCs w:val="20"/>
        </w:rPr>
        <w:t>ling</w:t>
      </w:r>
      <w:r w:rsidR="00010151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A416E6">
        <w:rPr>
          <w:rFonts w:ascii="Arial" w:eastAsia="Arial Unicode MS" w:hAnsi="Arial"/>
          <w:kern w:val="0"/>
          <w:sz w:val="20"/>
          <w:szCs w:val="20"/>
        </w:rPr>
        <w:t>forward</w:t>
      </w:r>
      <w:r w:rsidR="00CA30D9">
        <w:rPr>
          <w:rFonts w:ascii="Arial" w:eastAsia="Arial Unicode MS" w:hAnsi="Arial"/>
          <w:kern w:val="0"/>
          <w:sz w:val="20"/>
          <w:szCs w:val="20"/>
        </w:rPr>
        <w:t xml:space="preserve"> and </w:t>
      </w:r>
      <w:r w:rsidR="00CA30D9">
        <w:rPr>
          <w:rFonts w:ascii="Arial" w:eastAsia="Arial Unicode MS" w:hAnsi="Arial"/>
          <w:kern w:val="0"/>
          <w:sz w:val="20"/>
          <w:szCs w:val="20"/>
        </w:rPr>
        <w:t>backwards</w:t>
      </w:r>
      <w:r w:rsidR="00010151">
        <w:rPr>
          <w:rFonts w:ascii="Arial" w:eastAsia="Arial Unicode MS" w:hAnsi="Arial"/>
          <w:kern w:val="0"/>
          <w:sz w:val="20"/>
          <w:szCs w:val="20"/>
        </w:rPr>
        <w:t xml:space="preserve"> between two cells with different TAC</w:t>
      </w:r>
      <w:r w:rsidR="00CA30D9">
        <w:rPr>
          <w:rFonts w:ascii="Arial" w:eastAsia="Arial Unicode MS" w:hAnsi="Arial"/>
          <w:kern w:val="0"/>
          <w:sz w:val="20"/>
          <w:szCs w:val="20"/>
        </w:rPr>
        <w:t>s</w:t>
      </w:r>
      <w:r w:rsidR="00A416E6">
        <w:rPr>
          <w:rFonts w:ascii="Arial" w:eastAsia="Arial Unicode MS" w:hAnsi="Arial"/>
          <w:kern w:val="0"/>
          <w:sz w:val="20"/>
          <w:szCs w:val="20"/>
        </w:rPr>
        <w:t xml:space="preserve"> very fast</w:t>
      </w:r>
      <w:r w:rsidR="00010151">
        <w:rPr>
          <w:rFonts w:ascii="Arial" w:eastAsia="Arial Unicode MS" w:hAnsi="Arial"/>
          <w:kern w:val="0"/>
          <w:sz w:val="20"/>
          <w:szCs w:val="20"/>
        </w:rPr>
        <w:t xml:space="preserve">. </w:t>
      </w:r>
      <w:r w:rsidR="00CA30D9">
        <w:rPr>
          <w:rFonts w:ascii="Arial" w:eastAsia="Arial Unicode MS" w:hAnsi="Arial"/>
          <w:kern w:val="0"/>
          <w:sz w:val="20"/>
          <w:szCs w:val="20"/>
        </w:rPr>
        <w:t>H</w:t>
      </w:r>
      <w:r w:rsidR="00010151">
        <w:rPr>
          <w:rFonts w:ascii="Arial" w:eastAsia="Arial Unicode MS" w:hAnsi="Arial"/>
          <w:kern w:val="0"/>
          <w:sz w:val="20"/>
          <w:szCs w:val="20"/>
        </w:rPr>
        <w:t>ence</w:t>
      </w:r>
      <w:r w:rsidR="00CA30D9">
        <w:rPr>
          <w:rFonts w:ascii="Arial" w:eastAsia="Arial Unicode MS" w:hAnsi="Arial"/>
          <w:kern w:val="0"/>
          <w:sz w:val="20"/>
          <w:szCs w:val="20"/>
        </w:rPr>
        <w:t>,</w:t>
      </w:r>
      <w:r w:rsidR="00010151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CA30D9">
        <w:rPr>
          <w:rFonts w:ascii="Arial" w:eastAsia="Arial Unicode MS" w:hAnsi="Arial"/>
          <w:kern w:val="0"/>
          <w:sz w:val="20"/>
          <w:szCs w:val="20"/>
        </w:rPr>
        <w:t>all the</w:t>
      </w:r>
      <w:r w:rsidR="00010151">
        <w:rPr>
          <w:rFonts w:ascii="Arial" w:eastAsia="Arial Unicode MS" w:hAnsi="Arial"/>
          <w:kern w:val="0"/>
          <w:sz w:val="20"/>
          <w:szCs w:val="20"/>
        </w:rPr>
        <w:t xml:space="preserve"> UEs</w:t>
      </w:r>
      <w:r>
        <w:rPr>
          <w:rFonts w:ascii="Arial" w:eastAsia="Arial Unicode MS" w:hAnsi="Arial"/>
          <w:kern w:val="0"/>
          <w:sz w:val="20"/>
          <w:szCs w:val="20"/>
        </w:rPr>
        <w:t xml:space="preserve"> in the fluctuation area </w:t>
      </w:r>
      <w:r w:rsidR="00010151">
        <w:rPr>
          <w:rFonts w:ascii="Arial" w:eastAsia="Arial Unicode MS" w:hAnsi="Arial"/>
          <w:kern w:val="0"/>
          <w:sz w:val="20"/>
          <w:szCs w:val="20"/>
        </w:rPr>
        <w:t xml:space="preserve">should be configured a </w:t>
      </w:r>
      <w:r w:rsidR="00703CA3">
        <w:rPr>
          <w:rFonts w:ascii="Arial" w:eastAsia="Arial Unicode MS" w:hAnsi="Arial"/>
          <w:kern w:val="0"/>
          <w:sz w:val="20"/>
          <w:szCs w:val="20"/>
        </w:rPr>
        <w:t>Registration Area (</w:t>
      </w:r>
      <w:r>
        <w:rPr>
          <w:rFonts w:ascii="Arial" w:eastAsia="Arial Unicode MS" w:hAnsi="Arial"/>
          <w:kern w:val="0"/>
          <w:sz w:val="20"/>
          <w:szCs w:val="20"/>
        </w:rPr>
        <w:t>R</w:t>
      </w:r>
      <w:r w:rsidR="00340E17">
        <w:rPr>
          <w:rFonts w:ascii="Arial" w:eastAsia="Arial Unicode MS" w:hAnsi="Arial"/>
          <w:kern w:val="0"/>
          <w:sz w:val="20"/>
          <w:szCs w:val="20"/>
        </w:rPr>
        <w:t>A</w:t>
      </w:r>
      <w:r w:rsidR="00703CA3">
        <w:rPr>
          <w:rFonts w:ascii="Arial" w:eastAsia="Arial Unicode MS" w:hAnsi="Arial"/>
          <w:kern w:val="0"/>
          <w:sz w:val="20"/>
          <w:szCs w:val="20"/>
        </w:rPr>
        <w:t>)</w:t>
      </w:r>
      <w:r>
        <w:rPr>
          <w:rFonts w:ascii="Arial" w:eastAsia="Arial Unicode MS" w:hAnsi="Arial"/>
          <w:kern w:val="0"/>
          <w:sz w:val="20"/>
          <w:szCs w:val="20"/>
        </w:rPr>
        <w:t xml:space="preserve"> including both TA1 and TA2</w:t>
      </w:r>
      <w:r w:rsidR="00340E17">
        <w:rPr>
          <w:rFonts w:ascii="Arial" w:eastAsia="Arial Unicode MS" w:hAnsi="Arial"/>
          <w:kern w:val="0"/>
          <w:sz w:val="20"/>
          <w:szCs w:val="20"/>
        </w:rPr>
        <w:t xml:space="preserve"> to avoid unnecessary TAU</w:t>
      </w:r>
      <w:r w:rsidR="00F35432">
        <w:rPr>
          <w:rFonts w:ascii="Arial" w:eastAsia="Arial Unicode MS" w:hAnsi="Arial"/>
          <w:kern w:val="0"/>
          <w:sz w:val="20"/>
          <w:szCs w:val="20"/>
        </w:rPr>
        <w:t>.</w:t>
      </w:r>
      <w:r>
        <w:rPr>
          <w:rFonts w:ascii="Arial" w:eastAsia="Arial Unicode MS" w:hAnsi="Arial"/>
          <w:kern w:val="0"/>
          <w:sz w:val="20"/>
          <w:szCs w:val="20"/>
        </w:rPr>
        <w:t xml:space="preserve">  </w:t>
      </w:r>
    </w:p>
    <w:p w14:paraId="7B6C7E28" w14:textId="5CECE270" w:rsidR="00B60561" w:rsidRDefault="00340E17" w:rsidP="006145BA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By</w:t>
      </w:r>
      <w:r w:rsidR="00703CA3" w:rsidRPr="00703CA3">
        <w:rPr>
          <w:rFonts w:ascii="Arial" w:eastAsia="Arial Unicode MS" w:hAnsi="Arial"/>
          <w:kern w:val="0"/>
          <w:sz w:val="20"/>
          <w:szCs w:val="20"/>
        </w:rPr>
        <w:t xml:space="preserve"> Including </w:t>
      </w:r>
      <w:r w:rsidR="00703CA3">
        <w:rPr>
          <w:rFonts w:ascii="Arial" w:eastAsia="Arial Unicode MS" w:hAnsi="Arial"/>
          <w:kern w:val="0"/>
          <w:sz w:val="20"/>
          <w:szCs w:val="20"/>
        </w:rPr>
        <w:t xml:space="preserve">both TA1 and TA2 </w:t>
      </w:r>
      <w:r w:rsidR="00703CA3" w:rsidRPr="00703CA3">
        <w:rPr>
          <w:rFonts w:ascii="Arial" w:eastAsia="Arial Unicode MS" w:hAnsi="Arial"/>
          <w:kern w:val="0"/>
          <w:sz w:val="20"/>
          <w:szCs w:val="20"/>
        </w:rPr>
        <w:t>in</w:t>
      </w:r>
      <w:r w:rsidR="00703CA3">
        <w:rPr>
          <w:rFonts w:ascii="Arial" w:eastAsia="Arial Unicode MS" w:hAnsi="Arial"/>
          <w:kern w:val="0"/>
          <w:sz w:val="20"/>
          <w:szCs w:val="20"/>
        </w:rPr>
        <w:t>to</w:t>
      </w:r>
      <w:r w:rsidR="00703CA3" w:rsidRPr="00703CA3">
        <w:rPr>
          <w:rFonts w:ascii="Arial" w:eastAsia="Arial Unicode MS" w:hAnsi="Arial"/>
          <w:kern w:val="0"/>
          <w:sz w:val="20"/>
          <w:szCs w:val="20"/>
        </w:rPr>
        <w:t xml:space="preserve"> the UE’s Registration Area (RA)</w:t>
      </w:r>
      <w:r w:rsidR="00703CA3">
        <w:rPr>
          <w:rFonts w:ascii="Arial" w:eastAsia="Arial Unicode MS" w:hAnsi="Arial"/>
          <w:kern w:val="0"/>
          <w:sz w:val="20"/>
          <w:szCs w:val="20"/>
        </w:rPr>
        <w:t xml:space="preserve">, it means whenever </w:t>
      </w:r>
      <w:r w:rsidR="00F35432">
        <w:rPr>
          <w:rFonts w:ascii="Arial" w:eastAsia="Arial Unicode MS" w:hAnsi="Arial"/>
          <w:kern w:val="0"/>
          <w:sz w:val="20"/>
          <w:szCs w:val="20"/>
        </w:rPr>
        <w:t xml:space="preserve">the </w:t>
      </w:r>
      <w:r w:rsidR="00703CA3">
        <w:rPr>
          <w:rFonts w:ascii="Arial" w:eastAsia="Arial Unicode MS" w:hAnsi="Arial"/>
          <w:kern w:val="0"/>
          <w:sz w:val="20"/>
          <w:szCs w:val="20"/>
        </w:rPr>
        <w:t>CN needs to pag</w:t>
      </w:r>
      <w:r w:rsidR="00846C27">
        <w:rPr>
          <w:rFonts w:ascii="Arial" w:eastAsia="Arial Unicode MS" w:hAnsi="Arial"/>
          <w:kern w:val="0"/>
          <w:sz w:val="20"/>
          <w:szCs w:val="20"/>
        </w:rPr>
        <w:t>e</w:t>
      </w:r>
      <w:r w:rsidR="00703CA3">
        <w:rPr>
          <w:rFonts w:ascii="Arial" w:eastAsia="Arial Unicode MS" w:hAnsi="Arial"/>
          <w:kern w:val="0"/>
          <w:sz w:val="20"/>
          <w:szCs w:val="20"/>
        </w:rPr>
        <w:t xml:space="preserve"> the UE in the fluctuation area, it will send paging message over both TA1 and TA2. </w:t>
      </w:r>
      <w:r w:rsidR="00846C27">
        <w:rPr>
          <w:rFonts w:ascii="Arial" w:eastAsia="Arial Unicode MS" w:hAnsi="Arial"/>
          <w:kern w:val="0"/>
          <w:sz w:val="20"/>
          <w:szCs w:val="20"/>
        </w:rPr>
        <w:t>This will</w:t>
      </w:r>
      <w:r w:rsidR="00703CA3">
        <w:rPr>
          <w:rFonts w:ascii="Arial" w:eastAsia="Arial Unicode MS" w:hAnsi="Arial"/>
          <w:kern w:val="0"/>
          <w:sz w:val="20"/>
          <w:szCs w:val="20"/>
        </w:rPr>
        <w:t xml:space="preserve"> increase the </w:t>
      </w:r>
      <w:r w:rsidR="00846C27">
        <w:rPr>
          <w:rFonts w:ascii="Arial" w:eastAsia="Arial Unicode MS" w:hAnsi="Arial"/>
          <w:kern w:val="0"/>
          <w:sz w:val="20"/>
          <w:szCs w:val="20"/>
        </w:rPr>
        <w:t>paging load. Assum</w:t>
      </w:r>
      <w:r w:rsidR="00F35432">
        <w:rPr>
          <w:rFonts w:ascii="Arial" w:eastAsia="Arial Unicode MS" w:hAnsi="Arial"/>
          <w:kern w:val="0"/>
          <w:sz w:val="20"/>
          <w:szCs w:val="20"/>
        </w:rPr>
        <w:t>ing</w:t>
      </w:r>
      <w:r w:rsidR="00846C27">
        <w:rPr>
          <w:rFonts w:ascii="Arial" w:eastAsia="Arial Unicode MS" w:hAnsi="Arial"/>
          <w:kern w:val="0"/>
          <w:sz w:val="20"/>
          <w:szCs w:val="20"/>
        </w:rPr>
        <w:t xml:space="preserve"> the size of</w:t>
      </w:r>
      <w:r w:rsidR="00F35432">
        <w:rPr>
          <w:rFonts w:ascii="Arial" w:eastAsia="Arial Unicode MS" w:hAnsi="Arial"/>
          <w:kern w:val="0"/>
          <w:sz w:val="20"/>
          <w:szCs w:val="20"/>
        </w:rPr>
        <w:t xml:space="preserve"> the</w:t>
      </w:r>
      <w:r w:rsidR="00846C27">
        <w:rPr>
          <w:rFonts w:ascii="Arial" w:eastAsia="Arial Unicode MS" w:hAnsi="Arial"/>
          <w:kern w:val="0"/>
          <w:sz w:val="20"/>
          <w:szCs w:val="20"/>
        </w:rPr>
        <w:t xml:space="preserve"> TA is 4 time</w:t>
      </w:r>
      <w:r w:rsidR="00F35432">
        <w:rPr>
          <w:rFonts w:ascii="Arial" w:eastAsia="Arial Unicode MS" w:hAnsi="Arial"/>
          <w:kern w:val="0"/>
          <w:sz w:val="20"/>
          <w:szCs w:val="20"/>
        </w:rPr>
        <w:t>s that</w:t>
      </w:r>
      <w:r w:rsidR="00846C27">
        <w:rPr>
          <w:rFonts w:ascii="Arial" w:eastAsia="Arial Unicode MS" w:hAnsi="Arial"/>
          <w:kern w:val="0"/>
          <w:sz w:val="20"/>
          <w:szCs w:val="20"/>
        </w:rPr>
        <w:t xml:space="preserve"> of </w:t>
      </w:r>
      <w:r w:rsidR="00F35432">
        <w:rPr>
          <w:rFonts w:ascii="Arial" w:eastAsia="Arial Unicode MS" w:hAnsi="Arial"/>
          <w:kern w:val="0"/>
          <w:sz w:val="20"/>
          <w:szCs w:val="20"/>
        </w:rPr>
        <w:t xml:space="preserve">the </w:t>
      </w:r>
      <w:r w:rsidR="00846C27">
        <w:rPr>
          <w:rFonts w:ascii="Arial" w:eastAsia="Arial Unicode MS" w:hAnsi="Arial"/>
          <w:kern w:val="0"/>
          <w:sz w:val="20"/>
          <w:szCs w:val="20"/>
        </w:rPr>
        <w:t>cell size</w:t>
      </w:r>
      <w:r w:rsidR="0086146F">
        <w:rPr>
          <w:rFonts w:ascii="Arial" w:eastAsia="Arial Unicode MS" w:hAnsi="Arial"/>
          <w:kern w:val="0"/>
          <w:sz w:val="20"/>
          <w:szCs w:val="20"/>
        </w:rPr>
        <w:t>/fluctuation area size</w:t>
      </w:r>
      <w:r w:rsidR="00DF298A">
        <w:rPr>
          <w:rFonts w:ascii="Arial" w:eastAsia="Arial Unicode MS" w:hAnsi="Arial"/>
          <w:kern w:val="0"/>
          <w:sz w:val="20"/>
          <w:szCs w:val="20"/>
        </w:rPr>
        <w:t>, with the same UE density everywhere, the paging load will increase 25% over all cells</w:t>
      </w:r>
      <w:r w:rsidR="00B23A77">
        <w:rPr>
          <w:rFonts w:ascii="Arial" w:eastAsia="Arial Unicode MS" w:hAnsi="Arial"/>
          <w:kern w:val="0"/>
          <w:sz w:val="20"/>
          <w:szCs w:val="20"/>
        </w:rPr>
        <w:t xml:space="preserve"> in TA1 and TA2</w:t>
      </w:r>
      <w:r w:rsidR="00DF298A">
        <w:rPr>
          <w:rFonts w:ascii="Arial" w:eastAsia="Arial Unicode MS" w:hAnsi="Arial"/>
          <w:kern w:val="0"/>
          <w:sz w:val="20"/>
          <w:szCs w:val="20"/>
        </w:rPr>
        <w:t>.</w:t>
      </w:r>
    </w:p>
    <w:p w14:paraId="6FFE21F1" w14:textId="6EC0F427" w:rsidR="00DF298A" w:rsidRDefault="00DF298A" w:rsidP="006145BA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Since TA size play</w:t>
      </w:r>
      <w:r w:rsidR="00F35432">
        <w:rPr>
          <w:rFonts w:ascii="Arial" w:eastAsia="Arial Unicode MS" w:hAnsi="Arial"/>
          <w:kern w:val="0"/>
          <w:sz w:val="20"/>
          <w:szCs w:val="20"/>
        </w:rPr>
        <w:t>s</w:t>
      </w:r>
      <w:r>
        <w:rPr>
          <w:rFonts w:ascii="Arial" w:eastAsia="Arial Unicode MS" w:hAnsi="Arial"/>
          <w:kern w:val="0"/>
          <w:sz w:val="20"/>
          <w:szCs w:val="20"/>
        </w:rPr>
        <w:t xml:space="preserve"> a big factor on the increased paging load, let us look </w:t>
      </w:r>
      <w:r w:rsidR="00F35432">
        <w:rPr>
          <w:rFonts w:ascii="Arial" w:eastAsia="Arial Unicode MS" w:hAnsi="Arial"/>
          <w:kern w:val="0"/>
          <w:sz w:val="20"/>
          <w:szCs w:val="20"/>
        </w:rPr>
        <w:t xml:space="preserve">at </w:t>
      </w:r>
      <w:r>
        <w:rPr>
          <w:rFonts w:ascii="Arial" w:eastAsia="Arial Unicode MS" w:hAnsi="Arial"/>
          <w:kern w:val="0"/>
          <w:sz w:val="20"/>
          <w:szCs w:val="20"/>
        </w:rPr>
        <w:t xml:space="preserve">another extreme case where TA size is equal to cell size as shown in figure 2. Fluctuation area will be over everywhere, </w:t>
      </w:r>
      <w:r w:rsidR="008E6263">
        <w:rPr>
          <w:rFonts w:ascii="Arial" w:eastAsia="Arial Unicode MS" w:hAnsi="Arial"/>
          <w:kern w:val="0"/>
          <w:sz w:val="20"/>
          <w:szCs w:val="20"/>
        </w:rPr>
        <w:t>every UE will be configured a RA including two TAC. T</w:t>
      </w:r>
      <w:r>
        <w:rPr>
          <w:rFonts w:ascii="Arial" w:eastAsia="Arial Unicode MS" w:hAnsi="Arial"/>
          <w:kern w:val="0"/>
          <w:sz w:val="20"/>
          <w:szCs w:val="20"/>
        </w:rPr>
        <w:t xml:space="preserve">he paging load will be double on every cell. </w:t>
      </w:r>
    </w:p>
    <w:p w14:paraId="67B5C616" w14:textId="50545EDC" w:rsidR="00B60561" w:rsidRDefault="008E6263" w:rsidP="00B60561">
      <w:pPr>
        <w:spacing w:before="60" w:after="120" w:line="240" w:lineRule="atLeast"/>
        <w:jc w:val="center"/>
      </w:pPr>
      <w:r>
        <w:object w:dxaOrig="10181" w:dyaOrig="2771" w14:anchorId="52B43DDA">
          <v:shape id="_x0000_i1026" type="#_x0000_t75" style="width:481.5pt;height:131.25pt" o:ole="">
            <v:imagedata r:id="rId10" o:title=""/>
          </v:shape>
          <o:OLEObject Type="Embed" ProgID="Visio.Drawing.15" ShapeID="_x0000_i1026" DrawAspect="Content" ObjectID="_1664901362" r:id="rId11"/>
        </w:object>
      </w:r>
    </w:p>
    <w:p w14:paraId="462ECFA9" w14:textId="56BCB332" w:rsidR="00B60561" w:rsidRDefault="00DF298A" w:rsidP="00DF298A">
      <w:pPr>
        <w:spacing w:before="60" w:after="120" w:line="240" w:lineRule="atLeast"/>
        <w:jc w:val="center"/>
        <w:rPr>
          <w:rFonts w:ascii="Arial" w:eastAsia="Arial Unicode MS" w:hAnsi="Arial"/>
          <w:kern w:val="0"/>
          <w:sz w:val="20"/>
          <w:szCs w:val="20"/>
        </w:rPr>
      </w:pPr>
      <w:r w:rsidRPr="00DF298A">
        <w:rPr>
          <w:rFonts w:ascii="Arial" w:eastAsia="Arial Unicode MS" w:hAnsi="Arial"/>
          <w:kern w:val="0"/>
          <w:sz w:val="20"/>
          <w:szCs w:val="20"/>
        </w:rPr>
        <w:t xml:space="preserve">Figure </w:t>
      </w:r>
      <w:r>
        <w:rPr>
          <w:rFonts w:ascii="Arial" w:eastAsia="Arial Unicode MS" w:hAnsi="Arial"/>
          <w:kern w:val="0"/>
          <w:sz w:val="20"/>
          <w:szCs w:val="20"/>
        </w:rPr>
        <w:t>2</w:t>
      </w:r>
      <w:r w:rsidRPr="00DF298A">
        <w:rPr>
          <w:rFonts w:ascii="Arial" w:eastAsia="Arial Unicode MS" w:hAnsi="Arial"/>
          <w:kern w:val="0"/>
          <w:sz w:val="20"/>
          <w:szCs w:val="20"/>
        </w:rPr>
        <w:t>: Hard TAI update in case TA size i</w:t>
      </w:r>
      <w:r>
        <w:rPr>
          <w:rFonts w:ascii="Arial" w:eastAsia="Arial Unicode MS" w:hAnsi="Arial"/>
          <w:kern w:val="0"/>
          <w:sz w:val="20"/>
          <w:szCs w:val="20"/>
        </w:rPr>
        <w:t xml:space="preserve">s equal to </w:t>
      </w:r>
      <w:r w:rsidRPr="00DF298A">
        <w:rPr>
          <w:rFonts w:ascii="Arial" w:eastAsia="Arial Unicode MS" w:hAnsi="Arial"/>
          <w:kern w:val="0"/>
          <w:sz w:val="20"/>
          <w:szCs w:val="20"/>
        </w:rPr>
        <w:t>the cell size</w:t>
      </w:r>
    </w:p>
    <w:p w14:paraId="64C9ED98" w14:textId="75A25DF4" w:rsidR="006145BA" w:rsidRDefault="002A0272" w:rsidP="006145BA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As noted, t</w:t>
      </w:r>
      <w:r w:rsidR="006145BA" w:rsidRPr="00D72AE8">
        <w:rPr>
          <w:rFonts w:ascii="Arial" w:eastAsia="Arial Unicode MS" w:hAnsi="Arial"/>
          <w:kern w:val="0"/>
          <w:sz w:val="20"/>
          <w:szCs w:val="20"/>
        </w:rPr>
        <w:t xml:space="preserve">his allows </w:t>
      </w:r>
      <w:r w:rsidR="006145BA">
        <w:rPr>
          <w:rFonts w:ascii="Arial" w:eastAsia="Arial Unicode MS" w:hAnsi="Arial"/>
          <w:kern w:val="0"/>
          <w:sz w:val="20"/>
          <w:szCs w:val="20"/>
        </w:rPr>
        <w:t xml:space="preserve">no change on </w:t>
      </w:r>
      <w:r w:rsidR="00F35432">
        <w:rPr>
          <w:rFonts w:ascii="Arial" w:eastAsia="Arial Unicode MS" w:hAnsi="Arial"/>
          <w:kern w:val="0"/>
          <w:sz w:val="20"/>
          <w:szCs w:val="20"/>
        </w:rPr>
        <w:t xml:space="preserve">the </w:t>
      </w:r>
      <w:r w:rsidR="006145BA">
        <w:rPr>
          <w:rFonts w:ascii="Arial" w:eastAsia="Arial Unicode MS" w:hAnsi="Arial"/>
          <w:kern w:val="0"/>
          <w:sz w:val="20"/>
          <w:szCs w:val="20"/>
        </w:rPr>
        <w:t>current specification, i.e.</w:t>
      </w:r>
      <w:r w:rsidR="00F35432">
        <w:rPr>
          <w:rFonts w:ascii="Arial" w:eastAsia="Arial Unicode MS" w:hAnsi="Arial"/>
          <w:kern w:val="0"/>
          <w:sz w:val="20"/>
          <w:szCs w:val="20"/>
        </w:rPr>
        <w:t xml:space="preserve"> the</w:t>
      </w:r>
      <w:r w:rsidR="006145BA">
        <w:rPr>
          <w:rFonts w:ascii="Arial" w:eastAsia="Arial Unicode MS" w:hAnsi="Arial"/>
          <w:kern w:val="0"/>
          <w:sz w:val="20"/>
          <w:szCs w:val="20"/>
        </w:rPr>
        <w:t xml:space="preserve"> gNB still broadcast</w:t>
      </w:r>
      <w:r w:rsidR="00F35432">
        <w:rPr>
          <w:rFonts w:ascii="Arial" w:eastAsia="Arial Unicode MS" w:hAnsi="Arial"/>
          <w:kern w:val="0"/>
          <w:sz w:val="20"/>
          <w:szCs w:val="20"/>
        </w:rPr>
        <w:t>s</w:t>
      </w:r>
      <w:r w:rsidR="006145BA">
        <w:rPr>
          <w:rFonts w:ascii="Arial" w:eastAsia="Arial Unicode MS" w:hAnsi="Arial"/>
          <w:kern w:val="0"/>
          <w:sz w:val="20"/>
          <w:szCs w:val="20"/>
        </w:rPr>
        <w:t xml:space="preserve"> one TAC per cell per PLMN as </w:t>
      </w:r>
      <w:r w:rsidR="006145BA" w:rsidRPr="00731AE2">
        <w:rPr>
          <w:rFonts w:ascii="Arial" w:eastAsia="Arial Unicode MS" w:hAnsi="Arial"/>
          <w:kern w:val="0"/>
          <w:sz w:val="20"/>
          <w:szCs w:val="20"/>
        </w:rPr>
        <w:t>terrestrial</w:t>
      </w:r>
      <w:r w:rsidR="009242E2">
        <w:rPr>
          <w:rFonts w:ascii="Arial" w:eastAsia="Arial Unicode MS" w:hAnsi="Arial"/>
          <w:kern w:val="0"/>
          <w:sz w:val="20"/>
          <w:szCs w:val="20"/>
        </w:rPr>
        <w:t xml:space="preserve"> network</w:t>
      </w:r>
      <w:r w:rsidR="006145BA">
        <w:rPr>
          <w:rFonts w:ascii="Arial" w:eastAsia="Arial Unicode MS" w:hAnsi="Arial"/>
          <w:kern w:val="0"/>
          <w:sz w:val="20"/>
          <w:szCs w:val="20"/>
        </w:rPr>
        <w:t xml:space="preserve"> at a time, and c</w:t>
      </w:r>
      <w:r w:rsidR="006145BA" w:rsidRPr="00D72AE8">
        <w:rPr>
          <w:rFonts w:ascii="Arial" w:eastAsia="Arial Unicode MS" w:hAnsi="Arial"/>
          <w:kern w:val="0"/>
          <w:sz w:val="20"/>
          <w:szCs w:val="20"/>
        </w:rPr>
        <w:t>urrent NGAP procedure</w:t>
      </w:r>
      <w:r w:rsidR="006145BA">
        <w:rPr>
          <w:rFonts w:ascii="Arial" w:eastAsia="Arial Unicode MS" w:hAnsi="Arial"/>
          <w:kern w:val="0"/>
          <w:sz w:val="20"/>
          <w:szCs w:val="20"/>
        </w:rPr>
        <w:t xml:space="preserve"> can be reused</w:t>
      </w:r>
      <w:r w:rsidR="006145BA" w:rsidRPr="00D72AE8">
        <w:rPr>
          <w:rFonts w:ascii="Arial" w:eastAsia="Arial Unicode MS" w:hAnsi="Arial"/>
          <w:kern w:val="0"/>
          <w:sz w:val="20"/>
          <w:szCs w:val="20"/>
        </w:rPr>
        <w:t>, i.e. the INITIAL UE MESSAGE contains one TAI of the serving cell</w:t>
      </w:r>
      <w:r w:rsidR="006145BA">
        <w:rPr>
          <w:rFonts w:ascii="Arial" w:eastAsia="Arial Unicode MS" w:hAnsi="Arial"/>
          <w:kern w:val="0"/>
          <w:sz w:val="20"/>
          <w:szCs w:val="20"/>
        </w:rPr>
        <w:t xml:space="preserve">. </w:t>
      </w:r>
    </w:p>
    <w:p w14:paraId="60818B0C" w14:textId="6F4D3C02" w:rsidR="006145BA" w:rsidRDefault="006145BA" w:rsidP="006145BA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14:paraId="09773C18" w14:textId="34219164" w:rsidR="002A0272" w:rsidRPr="002A0272" w:rsidRDefault="002A0272" w:rsidP="002A0272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/>
          <w:kern w:val="0"/>
          <w:sz w:val="28"/>
          <w:szCs w:val="20"/>
        </w:rPr>
        <w:t xml:space="preserve">2.2 </w:t>
      </w:r>
      <w:r w:rsidR="00AE7CC0" w:rsidRPr="002A0272">
        <w:rPr>
          <w:rFonts w:ascii="Arial" w:hAnsi="Arial"/>
          <w:kern w:val="0"/>
          <w:sz w:val="28"/>
          <w:szCs w:val="20"/>
        </w:rPr>
        <w:t>Soft</w:t>
      </w:r>
      <w:r w:rsidR="00540227" w:rsidRPr="002A0272">
        <w:rPr>
          <w:rFonts w:ascii="Arial" w:hAnsi="Arial"/>
          <w:kern w:val="0"/>
          <w:sz w:val="28"/>
          <w:szCs w:val="20"/>
        </w:rPr>
        <w:t xml:space="preserve"> </w:t>
      </w:r>
      <w:r w:rsidR="00AE7CC0" w:rsidRPr="002A0272">
        <w:rPr>
          <w:rFonts w:ascii="Arial" w:hAnsi="Arial"/>
          <w:kern w:val="0"/>
          <w:sz w:val="28"/>
          <w:szCs w:val="20"/>
        </w:rPr>
        <w:t>TAI update</w:t>
      </w:r>
      <w:r w:rsidR="00540227" w:rsidRPr="002A0272">
        <w:rPr>
          <w:rFonts w:ascii="Arial" w:hAnsi="Arial"/>
          <w:kern w:val="0"/>
          <w:sz w:val="28"/>
          <w:szCs w:val="20"/>
        </w:rPr>
        <w:t xml:space="preserve"> </w:t>
      </w:r>
    </w:p>
    <w:p w14:paraId="64CD13A2" w14:textId="150ABED3" w:rsidR="00AE7CC0" w:rsidRDefault="002A0272" w:rsidP="009837EB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With soft TAI update, </w:t>
      </w:r>
      <w:r w:rsidR="00540227" w:rsidRPr="00540227">
        <w:rPr>
          <w:rFonts w:ascii="Arial" w:eastAsia="Arial Unicode MS" w:hAnsi="Arial"/>
          <w:kern w:val="0"/>
          <w:sz w:val="20"/>
          <w:szCs w:val="20"/>
        </w:rPr>
        <w:t xml:space="preserve">one cell can broadcast more than one TACs per PLMN. </w:t>
      </w:r>
      <w:r w:rsidR="00A416E6">
        <w:rPr>
          <w:rFonts w:ascii="Arial" w:eastAsia="Arial Unicode MS" w:hAnsi="Arial"/>
          <w:kern w:val="0"/>
          <w:sz w:val="20"/>
          <w:szCs w:val="20"/>
        </w:rPr>
        <w:t>as shown in figure 3 below, t</w:t>
      </w:r>
      <w:r w:rsidR="00540227" w:rsidRPr="00540227">
        <w:rPr>
          <w:rFonts w:ascii="Arial" w:eastAsia="Arial Unicode MS" w:hAnsi="Arial"/>
          <w:kern w:val="0"/>
          <w:sz w:val="20"/>
          <w:szCs w:val="20"/>
        </w:rPr>
        <w:t xml:space="preserve">he cell adds the new TAC in its system information </w:t>
      </w:r>
      <w:r>
        <w:rPr>
          <w:rFonts w:ascii="Arial" w:eastAsia="Arial Unicode MS" w:hAnsi="Arial"/>
          <w:kern w:val="0"/>
          <w:sz w:val="20"/>
          <w:szCs w:val="20"/>
        </w:rPr>
        <w:t xml:space="preserve">when the cell </w:t>
      </w:r>
      <w:r w:rsidR="00A416E6">
        <w:rPr>
          <w:rFonts w:ascii="Arial" w:eastAsia="Arial Unicode MS" w:hAnsi="Arial"/>
          <w:kern w:val="0"/>
          <w:sz w:val="20"/>
          <w:szCs w:val="20"/>
        </w:rPr>
        <w:t>moves</w:t>
      </w:r>
      <w:r>
        <w:rPr>
          <w:rFonts w:ascii="Arial" w:eastAsia="Arial Unicode MS" w:hAnsi="Arial"/>
          <w:kern w:val="0"/>
          <w:sz w:val="20"/>
          <w:szCs w:val="20"/>
        </w:rPr>
        <w:t xml:space="preserve"> into </w:t>
      </w:r>
      <w:r w:rsidR="00A416E6">
        <w:rPr>
          <w:rFonts w:ascii="Arial" w:eastAsia="Arial Unicode MS" w:hAnsi="Arial"/>
          <w:kern w:val="0"/>
          <w:sz w:val="20"/>
          <w:szCs w:val="20"/>
        </w:rPr>
        <w:t>TA2, i.e. at time T1, and</w:t>
      </w:r>
      <w:r w:rsidR="00540227" w:rsidRPr="00540227">
        <w:rPr>
          <w:rFonts w:ascii="Arial" w:eastAsia="Arial Unicode MS" w:hAnsi="Arial"/>
          <w:kern w:val="0"/>
          <w:sz w:val="20"/>
          <w:szCs w:val="20"/>
        </w:rPr>
        <w:t xml:space="preserve"> removes the </w:t>
      </w:r>
      <w:r w:rsidR="00A416E6">
        <w:rPr>
          <w:rFonts w:ascii="Arial" w:eastAsia="Arial Unicode MS" w:hAnsi="Arial"/>
          <w:kern w:val="0"/>
          <w:sz w:val="20"/>
          <w:szCs w:val="20"/>
        </w:rPr>
        <w:t xml:space="preserve">relevant </w:t>
      </w:r>
      <w:r>
        <w:rPr>
          <w:rFonts w:ascii="Arial" w:eastAsia="Arial Unicode MS" w:hAnsi="Arial"/>
          <w:kern w:val="0"/>
          <w:sz w:val="20"/>
          <w:szCs w:val="20"/>
        </w:rPr>
        <w:t xml:space="preserve">TAC when the cell move entirely out </w:t>
      </w:r>
      <w:r w:rsidR="00A416E6">
        <w:rPr>
          <w:rFonts w:ascii="Arial" w:eastAsia="Arial Unicode MS" w:hAnsi="Arial"/>
          <w:kern w:val="0"/>
          <w:sz w:val="20"/>
          <w:szCs w:val="20"/>
        </w:rPr>
        <w:t>of the TA1, i.e. at time T2</w:t>
      </w:r>
      <w:r w:rsidR="00540227" w:rsidRPr="00540227">
        <w:rPr>
          <w:rFonts w:ascii="Arial" w:eastAsia="Arial Unicode MS" w:hAnsi="Arial"/>
          <w:kern w:val="0"/>
          <w:sz w:val="20"/>
          <w:szCs w:val="20"/>
        </w:rPr>
        <w:t xml:space="preserve">. </w:t>
      </w:r>
    </w:p>
    <w:p w14:paraId="37F82EBA" w14:textId="504B37E7" w:rsidR="00AE7CC0" w:rsidRDefault="00A60D84" w:rsidP="009837EB">
      <w:pPr>
        <w:spacing w:before="60" w:after="120" w:line="240" w:lineRule="atLeast"/>
      </w:pPr>
      <w:r>
        <w:object w:dxaOrig="11041" w:dyaOrig="2931" w14:anchorId="5E9315A1">
          <v:shape id="_x0000_i1027" type="#_x0000_t75" style="width:482.25pt;height:127.5pt" o:ole="">
            <v:imagedata r:id="rId12" o:title=""/>
          </v:shape>
          <o:OLEObject Type="Embed" ProgID="Visio.Drawing.15" ShapeID="_x0000_i1027" DrawAspect="Content" ObjectID="_1664901363" r:id="rId13"/>
        </w:object>
      </w:r>
    </w:p>
    <w:p w14:paraId="1614789D" w14:textId="151E65DC" w:rsidR="00A416E6" w:rsidRDefault="00A416E6" w:rsidP="00A416E6">
      <w:pPr>
        <w:spacing w:before="60" w:after="120" w:line="240" w:lineRule="atLeast"/>
        <w:jc w:val="center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Figure 3: soft TAI update in case </w:t>
      </w:r>
      <w:r w:rsidRPr="006145BA">
        <w:rPr>
          <w:rFonts w:ascii="Arial" w:eastAsia="Arial Unicode MS" w:hAnsi="Arial"/>
          <w:kern w:val="0"/>
          <w:sz w:val="20"/>
          <w:szCs w:val="20"/>
        </w:rPr>
        <w:t xml:space="preserve">TA </w:t>
      </w:r>
      <w:r>
        <w:rPr>
          <w:rFonts w:ascii="Arial" w:eastAsia="Arial Unicode MS" w:hAnsi="Arial"/>
          <w:kern w:val="0"/>
          <w:sz w:val="20"/>
          <w:szCs w:val="20"/>
        </w:rPr>
        <w:t xml:space="preserve">size </w:t>
      </w:r>
      <w:r w:rsidRPr="006145BA">
        <w:rPr>
          <w:rFonts w:ascii="Arial" w:eastAsia="Arial Unicode MS" w:hAnsi="Arial"/>
          <w:kern w:val="0"/>
          <w:sz w:val="20"/>
          <w:szCs w:val="20"/>
        </w:rPr>
        <w:t>is much bigger than the cell size</w:t>
      </w:r>
    </w:p>
    <w:p w14:paraId="54A2B0D2" w14:textId="2CEDB248" w:rsidR="00A416E6" w:rsidRDefault="00001389" w:rsidP="009837EB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UEs in marked area 1(blue) will see </w:t>
      </w:r>
      <w:r w:rsidRPr="00540227">
        <w:rPr>
          <w:rFonts w:ascii="Arial" w:eastAsia="Arial Unicode MS" w:hAnsi="Arial"/>
          <w:kern w:val="0"/>
          <w:sz w:val="20"/>
          <w:szCs w:val="20"/>
        </w:rPr>
        <w:t xml:space="preserve">TAC changing like TAC2-&gt; </w:t>
      </w:r>
      <w:r w:rsidR="00B73609">
        <w:rPr>
          <w:rFonts w:ascii="Arial" w:eastAsia="Arial Unicode MS" w:hAnsi="Arial"/>
          <w:kern w:val="0"/>
          <w:sz w:val="20"/>
          <w:szCs w:val="20"/>
        </w:rPr>
        <w:t>(</w:t>
      </w:r>
      <w:r w:rsidRPr="00540227">
        <w:rPr>
          <w:rFonts w:ascii="Arial" w:eastAsia="Arial Unicode MS" w:hAnsi="Arial"/>
          <w:kern w:val="0"/>
          <w:sz w:val="20"/>
          <w:szCs w:val="20"/>
        </w:rPr>
        <w:t>TAC</w:t>
      </w:r>
      <w:r>
        <w:rPr>
          <w:rFonts w:ascii="Arial" w:eastAsia="Arial Unicode MS" w:hAnsi="Arial"/>
          <w:kern w:val="0"/>
          <w:sz w:val="20"/>
          <w:szCs w:val="20"/>
        </w:rPr>
        <w:t>2,</w:t>
      </w:r>
      <w:r w:rsidR="00B73609">
        <w:rPr>
          <w:rFonts w:ascii="Arial" w:eastAsia="Arial Unicode MS" w:hAnsi="Arial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>TA1</w:t>
      </w:r>
      <w:r w:rsidR="00B73609">
        <w:rPr>
          <w:rFonts w:ascii="Arial" w:eastAsia="Arial Unicode MS" w:hAnsi="Arial"/>
          <w:kern w:val="0"/>
          <w:sz w:val="20"/>
          <w:szCs w:val="20"/>
        </w:rPr>
        <w:t>)</w:t>
      </w:r>
      <w:r w:rsidRPr="00540227">
        <w:rPr>
          <w:rFonts w:ascii="Arial" w:eastAsia="Arial Unicode MS" w:hAnsi="Arial"/>
          <w:kern w:val="0"/>
          <w:sz w:val="20"/>
          <w:szCs w:val="20"/>
        </w:rPr>
        <w:t>-&gt; TAC</w:t>
      </w:r>
      <w:r w:rsidR="00B73609">
        <w:rPr>
          <w:rFonts w:ascii="Arial" w:eastAsia="Arial Unicode MS" w:hAnsi="Arial"/>
          <w:kern w:val="0"/>
          <w:sz w:val="20"/>
          <w:szCs w:val="20"/>
        </w:rPr>
        <w:t xml:space="preserve">2, </w:t>
      </w:r>
      <w:r>
        <w:rPr>
          <w:rFonts w:ascii="Arial" w:eastAsia="Arial Unicode MS" w:hAnsi="Arial"/>
          <w:kern w:val="0"/>
          <w:sz w:val="20"/>
          <w:szCs w:val="20"/>
        </w:rPr>
        <w:t xml:space="preserve">UEs in marked area </w:t>
      </w:r>
      <w:r w:rsidR="00B73609">
        <w:rPr>
          <w:rFonts w:ascii="Arial" w:eastAsia="Arial Unicode MS" w:hAnsi="Arial"/>
          <w:kern w:val="0"/>
          <w:sz w:val="20"/>
          <w:szCs w:val="20"/>
        </w:rPr>
        <w:t>2</w:t>
      </w:r>
      <w:r>
        <w:rPr>
          <w:rFonts w:ascii="Arial" w:eastAsia="Arial Unicode MS" w:hAnsi="Arial"/>
          <w:kern w:val="0"/>
          <w:sz w:val="20"/>
          <w:szCs w:val="20"/>
        </w:rPr>
        <w:t>(</w:t>
      </w:r>
      <w:r w:rsidR="00B73609">
        <w:rPr>
          <w:rFonts w:ascii="Arial" w:eastAsia="Arial Unicode MS" w:hAnsi="Arial"/>
          <w:kern w:val="0"/>
          <w:sz w:val="20"/>
          <w:szCs w:val="20"/>
        </w:rPr>
        <w:t>red</w:t>
      </w:r>
      <w:r>
        <w:rPr>
          <w:rFonts w:ascii="Arial" w:eastAsia="Arial Unicode MS" w:hAnsi="Arial"/>
          <w:kern w:val="0"/>
          <w:sz w:val="20"/>
          <w:szCs w:val="20"/>
        </w:rPr>
        <w:t xml:space="preserve">) will see </w:t>
      </w:r>
      <w:r w:rsidRPr="00540227">
        <w:rPr>
          <w:rFonts w:ascii="Arial" w:eastAsia="Arial Unicode MS" w:hAnsi="Arial"/>
          <w:kern w:val="0"/>
          <w:sz w:val="20"/>
          <w:szCs w:val="20"/>
        </w:rPr>
        <w:t>TAC changing like TAC</w:t>
      </w:r>
      <w:r w:rsidR="00B73609">
        <w:rPr>
          <w:rFonts w:ascii="Arial" w:eastAsia="Arial Unicode MS" w:hAnsi="Arial"/>
          <w:kern w:val="0"/>
          <w:sz w:val="20"/>
          <w:szCs w:val="20"/>
        </w:rPr>
        <w:t>1</w:t>
      </w:r>
      <w:r w:rsidRPr="00540227">
        <w:rPr>
          <w:rFonts w:ascii="Arial" w:eastAsia="Arial Unicode MS" w:hAnsi="Arial"/>
          <w:kern w:val="0"/>
          <w:sz w:val="20"/>
          <w:szCs w:val="20"/>
        </w:rPr>
        <w:t xml:space="preserve">-&gt; </w:t>
      </w:r>
      <w:r w:rsidR="00B73609">
        <w:rPr>
          <w:rFonts w:ascii="Arial" w:eastAsia="Arial Unicode MS" w:hAnsi="Arial"/>
          <w:kern w:val="0"/>
          <w:sz w:val="20"/>
          <w:szCs w:val="20"/>
        </w:rPr>
        <w:t>(</w:t>
      </w:r>
      <w:r w:rsidRPr="00540227">
        <w:rPr>
          <w:rFonts w:ascii="Arial" w:eastAsia="Arial Unicode MS" w:hAnsi="Arial"/>
          <w:kern w:val="0"/>
          <w:sz w:val="20"/>
          <w:szCs w:val="20"/>
        </w:rPr>
        <w:t>TAC</w:t>
      </w:r>
      <w:r>
        <w:rPr>
          <w:rFonts w:ascii="Arial" w:eastAsia="Arial Unicode MS" w:hAnsi="Arial"/>
          <w:kern w:val="0"/>
          <w:sz w:val="20"/>
          <w:szCs w:val="20"/>
        </w:rPr>
        <w:t>2,</w:t>
      </w:r>
      <w:r w:rsidR="00B73609">
        <w:rPr>
          <w:rFonts w:ascii="Arial" w:eastAsia="Arial Unicode MS" w:hAnsi="Arial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>TA1</w:t>
      </w:r>
      <w:r w:rsidR="00B73609">
        <w:rPr>
          <w:rFonts w:ascii="Arial" w:eastAsia="Arial Unicode MS" w:hAnsi="Arial"/>
          <w:kern w:val="0"/>
          <w:sz w:val="20"/>
          <w:szCs w:val="20"/>
        </w:rPr>
        <w:t>)</w:t>
      </w:r>
      <w:r w:rsidRPr="00540227">
        <w:rPr>
          <w:rFonts w:ascii="Arial" w:eastAsia="Arial Unicode MS" w:hAnsi="Arial"/>
          <w:kern w:val="0"/>
          <w:sz w:val="20"/>
          <w:szCs w:val="20"/>
        </w:rPr>
        <w:t>-&gt; TAC</w:t>
      </w:r>
      <w:r w:rsidR="00B73609">
        <w:rPr>
          <w:rFonts w:ascii="Arial" w:eastAsia="Arial Unicode MS" w:hAnsi="Arial"/>
          <w:kern w:val="0"/>
          <w:sz w:val="20"/>
          <w:szCs w:val="20"/>
        </w:rPr>
        <w:t xml:space="preserve">1. This will also avoid unnecessary TAU.  </w:t>
      </w:r>
    </w:p>
    <w:p w14:paraId="77FEC06D" w14:textId="70C81795" w:rsidR="0085747A" w:rsidRDefault="00540227" w:rsidP="009837EB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540227">
        <w:rPr>
          <w:rFonts w:ascii="Arial" w:eastAsia="Arial Unicode MS" w:hAnsi="Arial"/>
          <w:kern w:val="0"/>
          <w:sz w:val="20"/>
          <w:szCs w:val="20"/>
        </w:rPr>
        <w:t xml:space="preserve">However, </w:t>
      </w:r>
      <w:r w:rsidR="00B73609">
        <w:rPr>
          <w:rFonts w:ascii="Arial" w:eastAsia="Arial Unicode MS" w:hAnsi="Arial"/>
          <w:kern w:val="0"/>
          <w:sz w:val="20"/>
          <w:szCs w:val="20"/>
        </w:rPr>
        <w:t xml:space="preserve">by broadcasting </w:t>
      </w:r>
      <w:r w:rsidR="005E5525">
        <w:rPr>
          <w:rFonts w:ascii="Arial" w:eastAsia="Arial Unicode MS" w:hAnsi="Arial"/>
          <w:kern w:val="0"/>
          <w:sz w:val="20"/>
          <w:szCs w:val="20"/>
        </w:rPr>
        <w:t>both TAC1 and TAC2 in the cell</w:t>
      </w:r>
      <w:r w:rsidRPr="00540227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5E5525">
        <w:rPr>
          <w:rFonts w:ascii="Arial" w:eastAsia="Arial Unicode MS" w:hAnsi="Arial"/>
          <w:kern w:val="0"/>
          <w:sz w:val="20"/>
          <w:szCs w:val="20"/>
        </w:rPr>
        <w:t>it means whenever CN needs to page any UEs in either TA1 or TA2, it will send paging message over the</w:t>
      </w:r>
      <w:r w:rsidR="000F08A9">
        <w:rPr>
          <w:rFonts w:ascii="Arial" w:eastAsia="Arial Unicode MS" w:hAnsi="Arial"/>
          <w:kern w:val="0"/>
          <w:sz w:val="20"/>
          <w:szCs w:val="20"/>
        </w:rPr>
        <w:t xml:space="preserve"> blue</w:t>
      </w:r>
      <w:r w:rsidR="005E5525">
        <w:rPr>
          <w:rFonts w:ascii="Arial" w:eastAsia="Arial Unicode MS" w:hAnsi="Arial"/>
          <w:kern w:val="0"/>
          <w:sz w:val="20"/>
          <w:szCs w:val="20"/>
        </w:rPr>
        <w:t xml:space="preserve"> cell which is moving cross the border and broadcasting both TA1 and TA2. Paging load of this cell will </w:t>
      </w:r>
      <w:r w:rsidR="000C6982">
        <w:rPr>
          <w:rFonts w:ascii="Arial" w:eastAsia="Arial Unicode MS" w:hAnsi="Arial"/>
          <w:kern w:val="0"/>
          <w:sz w:val="20"/>
          <w:szCs w:val="20"/>
        </w:rPr>
        <w:t xml:space="preserve">be </w:t>
      </w:r>
      <w:r w:rsidR="000A6D35">
        <w:rPr>
          <w:rFonts w:ascii="Arial" w:eastAsia="Arial Unicode MS" w:hAnsi="Arial"/>
          <w:kern w:val="0"/>
          <w:sz w:val="20"/>
          <w:szCs w:val="20"/>
        </w:rPr>
        <w:t>double</w:t>
      </w:r>
      <w:r w:rsidR="000C6982">
        <w:rPr>
          <w:rFonts w:ascii="Arial" w:eastAsia="Arial Unicode MS" w:hAnsi="Arial"/>
          <w:kern w:val="0"/>
          <w:sz w:val="20"/>
          <w:szCs w:val="20"/>
        </w:rPr>
        <w:t>d</w:t>
      </w:r>
      <w:r w:rsidR="000A6D35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0C6982">
        <w:rPr>
          <w:rFonts w:ascii="Arial" w:eastAsia="Arial Unicode MS" w:hAnsi="Arial"/>
          <w:kern w:val="0"/>
          <w:sz w:val="20"/>
          <w:szCs w:val="20"/>
        </w:rPr>
        <w:t>comparing</w:t>
      </w:r>
      <w:r w:rsidR="000A6D35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0C6982">
        <w:rPr>
          <w:rFonts w:ascii="Arial" w:eastAsia="Arial Unicode MS" w:hAnsi="Arial"/>
          <w:kern w:val="0"/>
          <w:sz w:val="20"/>
          <w:szCs w:val="20"/>
        </w:rPr>
        <w:t xml:space="preserve">with </w:t>
      </w:r>
      <w:r w:rsidR="000A6D35">
        <w:rPr>
          <w:rFonts w:ascii="Arial" w:eastAsia="Arial Unicode MS" w:hAnsi="Arial"/>
          <w:kern w:val="0"/>
          <w:sz w:val="20"/>
          <w:szCs w:val="20"/>
        </w:rPr>
        <w:t>other cells which are not in the border area</w:t>
      </w:r>
      <w:r w:rsidR="000F08A9">
        <w:rPr>
          <w:rFonts w:ascii="Arial" w:eastAsia="Arial Unicode MS" w:hAnsi="Arial"/>
          <w:kern w:val="0"/>
          <w:sz w:val="20"/>
          <w:szCs w:val="20"/>
        </w:rPr>
        <w:t>.</w:t>
      </w:r>
      <w:r w:rsidRPr="00540227"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473DAD02" w14:textId="14C1426D" w:rsidR="000C6982" w:rsidRDefault="00C7283E" w:rsidP="009837EB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We also investigate the extreme case where the TA size is equal to </w:t>
      </w:r>
      <w:r w:rsidR="00F35432">
        <w:rPr>
          <w:rFonts w:ascii="Arial" w:eastAsia="Arial Unicode MS" w:hAnsi="Arial"/>
          <w:kern w:val="0"/>
          <w:sz w:val="20"/>
          <w:szCs w:val="20"/>
        </w:rPr>
        <w:t xml:space="preserve">the </w:t>
      </w:r>
      <w:r>
        <w:rPr>
          <w:rFonts w:ascii="Arial" w:eastAsia="Arial Unicode MS" w:hAnsi="Arial"/>
          <w:kern w:val="0"/>
          <w:sz w:val="20"/>
          <w:szCs w:val="20"/>
        </w:rPr>
        <w:t xml:space="preserve">cell size as shown in figure 4. </w:t>
      </w:r>
      <w:r w:rsidR="00F35432">
        <w:rPr>
          <w:rFonts w:ascii="Arial" w:eastAsia="Arial Unicode MS" w:hAnsi="Arial"/>
          <w:kern w:val="0"/>
          <w:sz w:val="20"/>
          <w:szCs w:val="20"/>
        </w:rPr>
        <w:t>Essential</w:t>
      </w:r>
      <w:r>
        <w:rPr>
          <w:rFonts w:ascii="Arial" w:eastAsia="Arial Unicode MS" w:hAnsi="Arial"/>
          <w:kern w:val="0"/>
          <w:sz w:val="20"/>
          <w:szCs w:val="20"/>
        </w:rPr>
        <w:t>ly, all cells will broadcast two TAC, and their paging load will be doubled.</w:t>
      </w:r>
    </w:p>
    <w:p w14:paraId="0A640840" w14:textId="76C6755E" w:rsidR="000C6982" w:rsidRDefault="00273899" w:rsidP="000C6982">
      <w:pPr>
        <w:spacing w:before="60" w:after="120" w:line="240" w:lineRule="atLeast"/>
        <w:jc w:val="center"/>
      </w:pPr>
      <w:r>
        <w:object w:dxaOrig="10181" w:dyaOrig="2771" w14:anchorId="72E65BFE">
          <v:shape id="_x0000_i1028" type="#_x0000_t75" style="width:481.5pt;height:131.25pt" o:ole="">
            <v:imagedata r:id="rId14" o:title=""/>
          </v:shape>
          <o:OLEObject Type="Embed" ProgID="Visio.Drawing.15" ShapeID="_x0000_i1028" DrawAspect="Content" ObjectID="_1664901364" r:id="rId15"/>
        </w:object>
      </w:r>
    </w:p>
    <w:p w14:paraId="3A9D4529" w14:textId="3289E046" w:rsidR="000C6982" w:rsidRDefault="000C6982" w:rsidP="000C6982">
      <w:pPr>
        <w:spacing w:before="60" w:after="120" w:line="240" w:lineRule="atLeast"/>
        <w:jc w:val="center"/>
        <w:rPr>
          <w:rFonts w:ascii="Arial" w:eastAsia="Arial Unicode MS" w:hAnsi="Arial"/>
          <w:kern w:val="0"/>
          <w:sz w:val="20"/>
          <w:szCs w:val="20"/>
        </w:rPr>
      </w:pPr>
      <w:r w:rsidRPr="00DF298A">
        <w:rPr>
          <w:rFonts w:ascii="Arial" w:eastAsia="Arial Unicode MS" w:hAnsi="Arial"/>
          <w:kern w:val="0"/>
          <w:sz w:val="20"/>
          <w:szCs w:val="20"/>
        </w:rPr>
        <w:t xml:space="preserve">Figure </w:t>
      </w:r>
      <w:r w:rsidR="00C7283E">
        <w:rPr>
          <w:rFonts w:ascii="Arial" w:eastAsia="Arial Unicode MS" w:hAnsi="Arial"/>
          <w:kern w:val="0"/>
          <w:sz w:val="20"/>
          <w:szCs w:val="20"/>
        </w:rPr>
        <w:t>4</w:t>
      </w:r>
      <w:r w:rsidRPr="00DF298A">
        <w:rPr>
          <w:rFonts w:ascii="Arial" w:eastAsia="Arial Unicode MS" w:hAnsi="Arial"/>
          <w:kern w:val="0"/>
          <w:sz w:val="20"/>
          <w:szCs w:val="20"/>
        </w:rPr>
        <w:t xml:space="preserve">: </w:t>
      </w:r>
      <w:r w:rsidR="00C7283E">
        <w:rPr>
          <w:rFonts w:ascii="Arial" w:eastAsia="Arial Unicode MS" w:hAnsi="Arial"/>
          <w:kern w:val="0"/>
          <w:sz w:val="20"/>
          <w:szCs w:val="20"/>
        </w:rPr>
        <w:t>Soft</w:t>
      </w:r>
      <w:r w:rsidRPr="00DF298A">
        <w:rPr>
          <w:rFonts w:ascii="Arial" w:eastAsia="Arial Unicode MS" w:hAnsi="Arial"/>
          <w:kern w:val="0"/>
          <w:sz w:val="20"/>
          <w:szCs w:val="20"/>
        </w:rPr>
        <w:t xml:space="preserve"> TAI update in case TA size i</w:t>
      </w:r>
      <w:r>
        <w:rPr>
          <w:rFonts w:ascii="Arial" w:eastAsia="Arial Unicode MS" w:hAnsi="Arial"/>
          <w:kern w:val="0"/>
          <w:sz w:val="20"/>
          <w:szCs w:val="20"/>
        </w:rPr>
        <w:t xml:space="preserve">s equal to </w:t>
      </w:r>
      <w:r w:rsidRPr="00DF298A">
        <w:rPr>
          <w:rFonts w:ascii="Arial" w:eastAsia="Arial Unicode MS" w:hAnsi="Arial"/>
          <w:kern w:val="0"/>
          <w:sz w:val="20"/>
          <w:szCs w:val="20"/>
        </w:rPr>
        <w:t>the cell size</w:t>
      </w:r>
    </w:p>
    <w:p w14:paraId="19BFECA6" w14:textId="77777777" w:rsidR="000C6982" w:rsidRDefault="000C6982" w:rsidP="009837EB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14:paraId="1817AFDE" w14:textId="18153D0D" w:rsidR="00A91F85" w:rsidRDefault="000F08A9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lastRenderedPageBreak/>
        <w:t xml:space="preserve">As noted, </w:t>
      </w:r>
      <w:r w:rsidR="00AA1E46">
        <w:rPr>
          <w:rFonts w:ascii="Arial" w:eastAsia="Arial Unicode MS" w:hAnsi="Arial"/>
          <w:kern w:val="0"/>
          <w:sz w:val="20"/>
          <w:szCs w:val="20"/>
        </w:rPr>
        <w:t xml:space="preserve">a </w:t>
      </w:r>
      <w:r>
        <w:rPr>
          <w:rFonts w:ascii="Arial" w:eastAsia="Arial Unicode MS" w:hAnsi="Arial"/>
          <w:kern w:val="0"/>
          <w:sz w:val="20"/>
          <w:szCs w:val="20"/>
        </w:rPr>
        <w:t xml:space="preserve">soft TAI update </w:t>
      </w:r>
      <w:r w:rsidR="005108B6">
        <w:rPr>
          <w:rFonts w:ascii="Arial" w:eastAsia="Arial Unicode MS" w:hAnsi="Arial"/>
          <w:kern w:val="0"/>
          <w:sz w:val="20"/>
          <w:szCs w:val="20"/>
        </w:rPr>
        <w:t xml:space="preserve">will request specification changes to enable one cell </w:t>
      </w:r>
      <w:r w:rsidR="00AA1E46">
        <w:rPr>
          <w:rFonts w:ascii="Arial" w:eastAsia="Arial Unicode MS" w:hAnsi="Arial"/>
          <w:kern w:val="0"/>
          <w:sz w:val="20"/>
          <w:szCs w:val="20"/>
        </w:rPr>
        <w:t xml:space="preserve">to </w:t>
      </w:r>
      <w:r w:rsidR="005108B6">
        <w:rPr>
          <w:rFonts w:ascii="Arial" w:eastAsia="Arial Unicode MS" w:hAnsi="Arial"/>
          <w:kern w:val="0"/>
          <w:sz w:val="20"/>
          <w:szCs w:val="20"/>
        </w:rPr>
        <w:t>broadcast multiple TAC per PLMN</w:t>
      </w:r>
      <w:r w:rsidR="00AA1E46">
        <w:rPr>
          <w:rFonts w:ascii="Arial" w:eastAsia="Arial Unicode MS" w:hAnsi="Arial"/>
          <w:kern w:val="0"/>
          <w:sz w:val="20"/>
          <w:szCs w:val="20"/>
        </w:rPr>
        <w:t>. M</w:t>
      </w:r>
      <w:r w:rsidR="000C6982">
        <w:rPr>
          <w:rFonts w:ascii="Arial" w:eastAsia="Arial Unicode MS" w:hAnsi="Arial"/>
          <w:kern w:val="0"/>
          <w:sz w:val="20"/>
          <w:szCs w:val="20"/>
        </w:rPr>
        <w:t>oreover,</w:t>
      </w:r>
      <w:r w:rsidR="005108B6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5E4C24">
        <w:rPr>
          <w:rFonts w:ascii="Arial" w:eastAsia="Arial Unicode MS" w:hAnsi="Arial"/>
          <w:kern w:val="0"/>
          <w:sz w:val="20"/>
          <w:szCs w:val="20"/>
        </w:rPr>
        <w:t>since the UE will read</w:t>
      </w:r>
      <w:r w:rsidR="00AA1E46">
        <w:rPr>
          <w:rFonts w:ascii="Arial" w:eastAsia="Arial Unicode MS" w:hAnsi="Arial"/>
          <w:kern w:val="0"/>
          <w:sz w:val="20"/>
          <w:szCs w:val="20"/>
        </w:rPr>
        <w:t>s</w:t>
      </w:r>
      <w:r w:rsidR="005E4C24">
        <w:rPr>
          <w:rFonts w:ascii="Arial" w:eastAsia="Arial Unicode MS" w:hAnsi="Arial"/>
          <w:kern w:val="0"/>
          <w:sz w:val="20"/>
          <w:szCs w:val="20"/>
        </w:rPr>
        <w:t xml:space="preserve"> two TAC from one cell, </w:t>
      </w:r>
      <w:r w:rsidR="00F549C8">
        <w:rPr>
          <w:rFonts w:ascii="Arial" w:eastAsia="Arial Unicode MS" w:hAnsi="Arial"/>
          <w:kern w:val="0"/>
          <w:sz w:val="20"/>
          <w:szCs w:val="20"/>
        </w:rPr>
        <w:t xml:space="preserve">we need to discuss how this will impact the registration area update and so on, e.g. whether both TAI should be provided to </w:t>
      </w:r>
      <w:r w:rsidR="00F34C40">
        <w:rPr>
          <w:rFonts w:ascii="Arial" w:eastAsia="Arial Unicode MS" w:hAnsi="Arial"/>
          <w:kern w:val="0"/>
          <w:sz w:val="20"/>
          <w:szCs w:val="20"/>
        </w:rPr>
        <w:t xml:space="preserve">CN, and if not, </w:t>
      </w:r>
      <w:r w:rsidR="00F549C8" w:rsidRPr="00F549C8">
        <w:rPr>
          <w:rFonts w:ascii="Arial" w:eastAsia="Arial Unicode MS" w:hAnsi="Arial"/>
          <w:kern w:val="0"/>
          <w:sz w:val="20"/>
          <w:szCs w:val="20"/>
        </w:rPr>
        <w:t>Which TAI is to be provided to CN on NG interface</w:t>
      </w:r>
      <w:r w:rsidR="00AA1E46">
        <w:rPr>
          <w:rFonts w:ascii="Arial" w:eastAsia="Arial Unicode MS" w:hAnsi="Arial"/>
          <w:kern w:val="0"/>
          <w:sz w:val="20"/>
          <w:szCs w:val="20"/>
        </w:rPr>
        <w:t>.</w:t>
      </w:r>
    </w:p>
    <w:p w14:paraId="3F570C8F" w14:textId="5D6E8A22" w:rsidR="00F34C40" w:rsidRDefault="00F34C40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Please note</w:t>
      </w:r>
      <w:r w:rsidR="00AA1E46">
        <w:rPr>
          <w:rFonts w:ascii="Arial" w:hAnsi="Arial"/>
          <w:kern w:val="0"/>
          <w:sz w:val="20"/>
          <w:szCs w:val="20"/>
        </w:rPr>
        <w:t xml:space="preserve"> that</w:t>
      </w:r>
      <w:r>
        <w:rPr>
          <w:rFonts w:ascii="Arial" w:hAnsi="Arial"/>
          <w:kern w:val="0"/>
          <w:sz w:val="20"/>
          <w:szCs w:val="20"/>
        </w:rPr>
        <w:t xml:space="preserve"> all above analysis</w:t>
      </w:r>
      <w:r w:rsidR="00273899">
        <w:rPr>
          <w:rFonts w:ascii="Arial" w:hAnsi="Arial"/>
          <w:kern w:val="0"/>
          <w:sz w:val="20"/>
          <w:szCs w:val="20"/>
        </w:rPr>
        <w:t xml:space="preserve"> regarding soft/Hard TAI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273899">
        <w:rPr>
          <w:rFonts w:ascii="Arial" w:hAnsi="Arial"/>
          <w:kern w:val="0"/>
          <w:sz w:val="20"/>
          <w:szCs w:val="20"/>
        </w:rPr>
        <w:t xml:space="preserve">update </w:t>
      </w:r>
      <w:r>
        <w:rPr>
          <w:rFonts w:ascii="Arial" w:hAnsi="Arial"/>
          <w:kern w:val="0"/>
          <w:sz w:val="20"/>
          <w:szCs w:val="20"/>
        </w:rPr>
        <w:t>is only a theor</w:t>
      </w:r>
      <w:r w:rsidR="00AA1E46">
        <w:rPr>
          <w:rFonts w:ascii="Arial" w:hAnsi="Arial"/>
          <w:kern w:val="0"/>
          <w:sz w:val="20"/>
          <w:szCs w:val="20"/>
        </w:rPr>
        <w:t>etical</w:t>
      </w:r>
      <w:r>
        <w:rPr>
          <w:rFonts w:ascii="Arial" w:hAnsi="Arial"/>
          <w:kern w:val="0"/>
          <w:sz w:val="20"/>
          <w:szCs w:val="20"/>
        </w:rPr>
        <w:t xml:space="preserve"> analysis</w:t>
      </w:r>
      <w:r w:rsidR="00273899">
        <w:rPr>
          <w:rFonts w:ascii="Arial" w:hAnsi="Arial"/>
          <w:kern w:val="0"/>
          <w:sz w:val="20"/>
          <w:szCs w:val="20"/>
        </w:rPr>
        <w:t>.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273899">
        <w:rPr>
          <w:rFonts w:ascii="Arial" w:hAnsi="Arial"/>
          <w:kern w:val="0"/>
          <w:sz w:val="20"/>
          <w:szCs w:val="20"/>
        </w:rPr>
        <w:t>I</w:t>
      </w:r>
      <w:r>
        <w:rPr>
          <w:rFonts w:ascii="Arial" w:hAnsi="Arial"/>
          <w:kern w:val="0"/>
          <w:sz w:val="20"/>
          <w:szCs w:val="20"/>
        </w:rPr>
        <w:t>n reali</w:t>
      </w:r>
      <w:r w:rsidR="00AA1E46">
        <w:rPr>
          <w:rFonts w:ascii="Arial" w:hAnsi="Arial"/>
          <w:kern w:val="0"/>
          <w:sz w:val="20"/>
          <w:szCs w:val="20"/>
        </w:rPr>
        <w:t>ty</w:t>
      </w:r>
      <w:r>
        <w:rPr>
          <w:rFonts w:ascii="Arial" w:hAnsi="Arial"/>
          <w:kern w:val="0"/>
          <w:sz w:val="20"/>
          <w:szCs w:val="20"/>
        </w:rPr>
        <w:t xml:space="preserve">, at the border area, the border line will be much more irregular, and </w:t>
      </w:r>
      <w:r w:rsidR="00AA1E46">
        <w:rPr>
          <w:rFonts w:ascii="Arial" w:hAnsi="Arial"/>
          <w:kern w:val="0"/>
          <w:sz w:val="20"/>
          <w:szCs w:val="20"/>
        </w:rPr>
        <w:t xml:space="preserve">it is likely that </w:t>
      </w:r>
      <w:r>
        <w:rPr>
          <w:rFonts w:ascii="Arial" w:hAnsi="Arial"/>
          <w:kern w:val="0"/>
          <w:sz w:val="20"/>
          <w:szCs w:val="20"/>
        </w:rPr>
        <w:t>there w</w:t>
      </w:r>
      <w:r w:rsidR="00AA1E46">
        <w:rPr>
          <w:rFonts w:ascii="Arial" w:hAnsi="Arial"/>
          <w:kern w:val="0"/>
          <w:sz w:val="20"/>
          <w:szCs w:val="20"/>
        </w:rPr>
        <w:t>ill</w:t>
      </w:r>
      <w:r>
        <w:rPr>
          <w:rFonts w:ascii="Arial" w:hAnsi="Arial"/>
          <w:kern w:val="0"/>
          <w:sz w:val="20"/>
          <w:szCs w:val="20"/>
        </w:rPr>
        <w:t xml:space="preserve"> be more than two</w:t>
      </w:r>
      <w:r w:rsidR="00E7428A">
        <w:rPr>
          <w:rFonts w:ascii="Arial" w:hAnsi="Arial"/>
          <w:kern w:val="0"/>
          <w:sz w:val="20"/>
          <w:szCs w:val="20"/>
        </w:rPr>
        <w:t xml:space="preserve"> neighbouring</w:t>
      </w:r>
      <w:r>
        <w:rPr>
          <w:rFonts w:ascii="Arial" w:hAnsi="Arial"/>
          <w:kern w:val="0"/>
          <w:sz w:val="20"/>
          <w:szCs w:val="20"/>
        </w:rPr>
        <w:t xml:space="preserve"> TA, </w:t>
      </w:r>
      <w:r w:rsidR="00E7428A">
        <w:rPr>
          <w:rFonts w:ascii="Arial" w:hAnsi="Arial"/>
          <w:kern w:val="0"/>
          <w:sz w:val="20"/>
          <w:szCs w:val="20"/>
        </w:rPr>
        <w:t xml:space="preserve">which will make the issue worse, </w:t>
      </w:r>
      <w:r w:rsidR="00AA1E46">
        <w:rPr>
          <w:rFonts w:ascii="Arial" w:hAnsi="Arial"/>
          <w:kern w:val="0"/>
          <w:sz w:val="20"/>
          <w:szCs w:val="20"/>
        </w:rPr>
        <w:t xml:space="preserve">as </w:t>
      </w:r>
      <w:r w:rsidR="00911554">
        <w:rPr>
          <w:rFonts w:ascii="Arial" w:hAnsi="Arial"/>
          <w:kern w:val="0"/>
          <w:sz w:val="20"/>
          <w:szCs w:val="20"/>
        </w:rPr>
        <w:t>see</w:t>
      </w:r>
      <w:r w:rsidR="00AA1E46">
        <w:rPr>
          <w:rFonts w:ascii="Arial" w:hAnsi="Arial"/>
          <w:kern w:val="0"/>
          <w:sz w:val="20"/>
          <w:szCs w:val="20"/>
        </w:rPr>
        <w:t>n in</w:t>
      </w:r>
      <w:r w:rsidR="00911554">
        <w:rPr>
          <w:rFonts w:ascii="Arial" w:hAnsi="Arial"/>
          <w:kern w:val="0"/>
          <w:sz w:val="20"/>
          <w:szCs w:val="20"/>
        </w:rPr>
        <w:t xml:space="preserve"> the example</w:t>
      </w:r>
      <w:r w:rsidR="00E7428A">
        <w:rPr>
          <w:rFonts w:ascii="Arial" w:hAnsi="Arial"/>
          <w:kern w:val="0"/>
          <w:sz w:val="20"/>
          <w:szCs w:val="20"/>
        </w:rPr>
        <w:t xml:space="preserve"> shown in TR38.821 figure </w:t>
      </w:r>
      <w:r w:rsidR="00E7428A" w:rsidRPr="00E7428A">
        <w:rPr>
          <w:rFonts w:ascii="Arial" w:hAnsi="Arial"/>
          <w:kern w:val="0"/>
          <w:sz w:val="20"/>
          <w:szCs w:val="20"/>
        </w:rPr>
        <w:t>8.2.2-</w:t>
      </w:r>
      <w:r w:rsidR="00911554">
        <w:rPr>
          <w:rFonts w:ascii="Arial" w:hAnsi="Arial"/>
          <w:kern w:val="0"/>
          <w:sz w:val="20"/>
          <w:szCs w:val="20"/>
        </w:rPr>
        <w:t>3.</w:t>
      </w:r>
    </w:p>
    <w:p w14:paraId="5394E296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14:paraId="3FFC80CA" w14:textId="69EB4A76" w:rsidR="00D61A44" w:rsidRPr="0099608F" w:rsidRDefault="003E16F6" w:rsidP="00AF2857">
      <w:pPr>
        <w:widowControl/>
        <w:rPr>
          <w:rFonts w:ascii="Calibri" w:hAnsi="Calibri" w:cs="Calibri"/>
          <w:i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>In this contribution</w:t>
      </w:r>
      <w:r w:rsidR="007913FF">
        <w:rPr>
          <w:rFonts w:ascii="Arial" w:eastAsia="Arial Unicode MS" w:hAnsi="Arial"/>
          <w:kern w:val="0"/>
          <w:sz w:val="20"/>
          <w:szCs w:val="20"/>
        </w:rPr>
        <w:t xml:space="preserve">, we </w:t>
      </w:r>
      <w:proofErr w:type="spellStart"/>
      <w:r w:rsidR="007913FF">
        <w:rPr>
          <w:rFonts w:ascii="Arial" w:eastAsia="Arial Unicode MS" w:hAnsi="Arial"/>
          <w:kern w:val="0"/>
          <w:sz w:val="20"/>
          <w:szCs w:val="20"/>
        </w:rPr>
        <w:t>analy</w:t>
      </w:r>
      <w:r w:rsidR="00AA1E46">
        <w:rPr>
          <w:rFonts w:ascii="Arial" w:eastAsia="Arial Unicode MS" w:hAnsi="Arial"/>
          <w:kern w:val="0"/>
          <w:sz w:val="20"/>
          <w:szCs w:val="20"/>
        </w:rPr>
        <w:t>z</w:t>
      </w:r>
      <w:r w:rsidR="007913FF">
        <w:rPr>
          <w:rFonts w:ascii="Arial" w:eastAsia="Arial Unicode MS" w:hAnsi="Arial"/>
          <w:kern w:val="0"/>
          <w:sz w:val="20"/>
          <w:szCs w:val="20"/>
        </w:rPr>
        <w:t>ed</w:t>
      </w:r>
      <w:proofErr w:type="spellEnd"/>
      <w:r w:rsidR="00E7428A">
        <w:rPr>
          <w:rFonts w:ascii="Arial" w:eastAsia="Arial Unicode MS" w:hAnsi="Arial"/>
          <w:kern w:val="0"/>
          <w:sz w:val="20"/>
          <w:szCs w:val="20"/>
        </w:rPr>
        <w:t xml:space="preserve"> soft TA</w:t>
      </w:r>
      <w:r w:rsidR="00911554">
        <w:rPr>
          <w:rFonts w:ascii="Arial" w:eastAsia="Arial Unicode MS" w:hAnsi="Arial"/>
          <w:kern w:val="0"/>
          <w:sz w:val="20"/>
          <w:szCs w:val="20"/>
        </w:rPr>
        <w:t>I</w:t>
      </w:r>
      <w:r w:rsidR="00E7428A">
        <w:rPr>
          <w:rFonts w:ascii="Arial" w:eastAsia="Arial Unicode MS" w:hAnsi="Arial"/>
          <w:kern w:val="0"/>
          <w:sz w:val="20"/>
          <w:szCs w:val="20"/>
        </w:rPr>
        <w:t xml:space="preserve"> update and hard TA</w:t>
      </w:r>
      <w:r w:rsidR="00911554">
        <w:rPr>
          <w:rFonts w:ascii="Arial" w:eastAsia="Arial Unicode MS" w:hAnsi="Arial"/>
          <w:kern w:val="0"/>
          <w:sz w:val="20"/>
          <w:szCs w:val="20"/>
        </w:rPr>
        <w:t>I</w:t>
      </w:r>
      <w:r w:rsidR="00E7428A">
        <w:rPr>
          <w:rFonts w:ascii="Arial" w:eastAsia="Arial Unicode MS" w:hAnsi="Arial"/>
          <w:kern w:val="0"/>
          <w:sz w:val="20"/>
          <w:szCs w:val="20"/>
        </w:rPr>
        <w:t xml:space="preserve"> update</w:t>
      </w:r>
      <w:r w:rsidR="00A57789">
        <w:rPr>
          <w:rFonts w:ascii="Arial" w:eastAsia="Arial Unicode MS" w:hAnsi="Arial"/>
          <w:kern w:val="0"/>
          <w:sz w:val="20"/>
          <w:szCs w:val="20"/>
        </w:rPr>
        <w:t>.</w:t>
      </w:r>
      <w:r w:rsidR="00E7428A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A57789">
        <w:rPr>
          <w:rFonts w:ascii="Arial" w:eastAsia="Arial Unicode MS" w:hAnsi="Arial"/>
          <w:kern w:val="0"/>
          <w:sz w:val="20"/>
          <w:szCs w:val="20"/>
        </w:rPr>
        <w:t>B</w:t>
      </w:r>
      <w:r w:rsidR="00E7428A">
        <w:rPr>
          <w:rFonts w:ascii="Arial" w:eastAsia="Arial Unicode MS" w:hAnsi="Arial"/>
          <w:kern w:val="0"/>
          <w:sz w:val="20"/>
          <w:szCs w:val="20"/>
        </w:rPr>
        <w:t>oth</w:t>
      </w:r>
      <w:r w:rsidR="00A57789">
        <w:rPr>
          <w:rFonts w:ascii="Arial" w:eastAsia="Arial Unicode MS" w:hAnsi="Arial"/>
          <w:kern w:val="0"/>
          <w:sz w:val="20"/>
          <w:szCs w:val="20"/>
        </w:rPr>
        <w:t xml:space="preserve"> options</w:t>
      </w:r>
      <w:r w:rsidR="00E7428A">
        <w:rPr>
          <w:rFonts w:ascii="Arial" w:eastAsia="Arial Unicode MS" w:hAnsi="Arial"/>
          <w:kern w:val="0"/>
          <w:sz w:val="20"/>
          <w:szCs w:val="20"/>
        </w:rPr>
        <w:t xml:space="preserve"> can avoid unnecessary TAU, and both </w:t>
      </w:r>
      <w:r w:rsidR="00A57789">
        <w:rPr>
          <w:rFonts w:ascii="Arial" w:eastAsia="Arial Unicode MS" w:hAnsi="Arial"/>
          <w:kern w:val="0"/>
          <w:sz w:val="20"/>
          <w:szCs w:val="20"/>
        </w:rPr>
        <w:t xml:space="preserve">options </w:t>
      </w:r>
      <w:r w:rsidR="00E7428A">
        <w:rPr>
          <w:rFonts w:ascii="Arial" w:eastAsia="Arial Unicode MS" w:hAnsi="Arial"/>
          <w:kern w:val="0"/>
          <w:sz w:val="20"/>
          <w:szCs w:val="20"/>
        </w:rPr>
        <w:t xml:space="preserve">will </w:t>
      </w:r>
      <w:r w:rsidR="00A57789">
        <w:rPr>
          <w:rFonts w:ascii="Arial" w:eastAsia="Arial Unicode MS" w:hAnsi="Arial"/>
          <w:kern w:val="0"/>
          <w:sz w:val="20"/>
          <w:szCs w:val="20"/>
        </w:rPr>
        <w:t xml:space="preserve">have </w:t>
      </w:r>
      <w:r w:rsidR="00E7428A">
        <w:rPr>
          <w:rFonts w:ascii="Arial" w:eastAsia="Arial Unicode MS" w:hAnsi="Arial"/>
          <w:kern w:val="0"/>
          <w:sz w:val="20"/>
          <w:szCs w:val="20"/>
        </w:rPr>
        <w:t>increase</w:t>
      </w:r>
      <w:r w:rsidR="00A57789">
        <w:rPr>
          <w:rFonts w:ascii="Arial" w:eastAsia="Arial Unicode MS" w:hAnsi="Arial"/>
          <w:kern w:val="0"/>
          <w:sz w:val="20"/>
          <w:szCs w:val="20"/>
        </w:rPr>
        <w:t>d</w:t>
      </w:r>
      <w:r w:rsidR="00E7428A">
        <w:rPr>
          <w:rFonts w:ascii="Arial" w:eastAsia="Arial Unicode MS" w:hAnsi="Arial"/>
          <w:kern w:val="0"/>
          <w:sz w:val="20"/>
          <w:szCs w:val="20"/>
        </w:rPr>
        <w:t xml:space="preserve"> paging load</w:t>
      </w:r>
      <w:r w:rsidR="00A57789">
        <w:rPr>
          <w:rFonts w:ascii="Arial" w:eastAsia="Arial Unicode MS" w:hAnsi="Arial"/>
          <w:kern w:val="0"/>
          <w:sz w:val="20"/>
          <w:szCs w:val="20"/>
        </w:rPr>
        <w:t>.</w:t>
      </w:r>
      <w:r w:rsidR="00E7428A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A57789">
        <w:rPr>
          <w:rFonts w:ascii="Arial" w:eastAsia="Arial Unicode MS" w:hAnsi="Arial"/>
          <w:kern w:val="0"/>
          <w:sz w:val="20"/>
          <w:szCs w:val="20"/>
        </w:rPr>
        <w:t>H</w:t>
      </w:r>
      <w:r w:rsidR="00E7428A">
        <w:rPr>
          <w:rFonts w:ascii="Arial" w:eastAsia="Arial Unicode MS" w:hAnsi="Arial"/>
          <w:kern w:val="0"/>
          <w:sz w:val="20"/>
          <w:szCs w:val="20"/>
        </w:rPr>
        <w:t xml:space="preserve">owever, </w:t>
      </w:r>
      <w:r w:rsidR="00564FEC">
        <w:rPr>
          <w:rFonts w:ascii="Arial" w:eastAsia="Arial Unicode MS" w:hAnsi="Arial"/>
          <w:kern w:val="0"/>
          <w:sz w:val="20"/>
          <w:szCs w:val="20"/>
        </w:rPr>
        <w:t>softer TA update request more specification change and it will cause significant paging load increase for the cell broadcasting more than one TAC</w:t>
      </w:r>
      <w:r w:rsidR="001D7442">
        <w:rPr>
          <w:rFonts w:ascii="Arial" w:eastAsia="Arial Unicode MS" w:hAnsi="Arial"/>
          <w:kern w:val="0"/>
          <w:sz w:val="20"/>
          <w:szCs w:val="20"/>
        </w:rPr>
        <w:t>.</w:t>
      </w:r>
      <w:r w:rsidR="00564FEC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AA1E46">
        <w:rPr>
          <w:rFonts w:ascii="Arial" w:eastAsia="Arial Unicode MS" w:hAnsi="Arial"/>
          <w:kern w:val="0"/>
          <w:sz w:val="20"/>
          <w:szCs w:val="20"/>
        </w:rPr>
        <w:t>On the</w:t>
      </w:r>
      <w:r w:rsidR="00564FEC">
        <w:rPr>
          <w:rFonts w:ascii="Arial" w:eastAsia="Arial Unicode MS" w:hAnsi="Arial"/>
          <w:kern w:val="0"/>
          <w:sz w:val="20"/>
          <w:szCs w:val="20"/>
        </w:rPr>
        <w:t xml:space="preserve"> contrary, hard TAI update option will </w:t>
      </w:r>
      <w:r w:rsidR="001D7442">
        <w:rPr>
          <w:rFonts w:ascii="Arial" w:eastAsia="Arial Unicode MS" w:hAnsi="Arial"/>
          <w:kern w:val="0"/>
          <w:sz w:val="20"/>
          <w:szCs w:val="20"/>
        </w:rPr>
        <w:t>increase the paging load</w:t>
      </w:r>
      <w:r w:rsidR="007B59E0">
        <w:rPr>
          <w:rFonts w:ascii="Arial" w:eastAsia="Arial Unicode MS" w:hAnsi="Arial"/>
          <w:kern w:val="0"/>
          <w:sz w:val="20"/>
          <w:szCs w:val="20"/>
        </w:rPr>
        <w:t xml:space="preserve"> less and </w:t>
      </w:r>
      <w:r w:rsidR="000966AD">
        <w:rPr>
          <w:rFonts w:ascii="Arial" w:eastAsia="Arial Unicode MS" w:hAnsi="Arial"/>
          <w:kern w:val="0"/>
          <w:sz w:val="20"/>
          <w:szCs w:val="20"/>
        </w:rPr>
        <w:t xml:space="preserve">more equally distributed </w:t>
      </w:r>
      <w:r w:rsidR="001D7442">
        <w:rPr>
          <w:rFonts w:ascii="Arial" w:eastAsia="Arial Unicode MS" w:hAnsi="Arial"/>
          <w:kern w:val="0"/>
          <w:sz w:val="20"/>
          <w:szCs w:val="20"/>
        </w:rPr>
        <w:t>over the network</w:t>
      </w:r>
      <w:r w:rsidR="007B59E0">
        <w:rPr>
          <w:rFonts w:ascii="Arial" w:eastAsia="Arial Unicode MS" w:hAnsi="Arial"/>
          <w:kern w:val="0"/>
          <w:sz w:val="20"/>
          <w:szCs w:val="20"/>
        </w:rPr>
        <w:t xml:space="preserve">. </w:t>
      </w:r>
      <w:r w:rsidR="000966AD">
        <w:rPr>
          <w:rFonts w:ascii="Arial" w:eastAsia="Arial Unicode MS" w:hAnsi="Arial"/>
          <w:kern w:val="0"/>
          <w:sz w:val="20"/>
          <w:szCs w:val="20"/>
        </w:rPr>
        <w:t xml:space="preserve">A </w:t>
      </w:r>
      <w:proofErr w:type="gramStart"/>
      <w:r w:rsidR="000966AD">
        <w:rPr>
          <w:rFonts w:ascii="Arial" w:eastAsia="Arial Unicode MS" w:hAnsi="Arial"/>
          <w:kern w:val="0"/>
          <w:sz w:val="20"/>
          <w:szCs w:val="20"/>
        </w:rPr>
        <w:t>h</w:t>
      </w:r>
      <w:r w:rsidR="007B59E0">
        <w:rPr>
          <w:rFonts w:ascii="Arial" w:eastAsia="Arial Unicode MS" w:hAnsi="Arial"/>
          <w:kern w:val="0"/>
          <w:sz w:val="20"/>
          <w:szCs w:val="20"/>
        </w:rPr>
        <w:t>ard TAI</w:t>
      </w:r>
      <w:proofErr w:type="gramEnd"/>
      <w:r w:rsidR="007B59E0">
        <w:rPr>
          <w:rFonts w:ascii="Arial" w:eastAsia="Arial Unicode MS" w:hAnsi="Arial"/>
          <w:kern w:val="0"/>
          <w:sz w:val="20"/>
          <w:szCs w:val="20"/>
        </w:rPr>
        <w:t xml:space="preserve"> update also </w:t>
      </w:r>
      <w:r w:rsidR="000966AD">
        <w:rPr>
          <w:rFonts w:ascii="Arial" w:eastAsia="Arial Unicode MS" w:hAnsi="Arial"/>
          <w:kern w:val="0"/>
          <w:sz w:val="20"/>
          <w:szCs w:val="20"/>
        </w:rPr>
        <w:t>wouldn’t require</w:t>
      </w:r>
      <w:r w:rsidR="001D7442">
        <w:rPr>
          <w:rFonts w:ascii="Arial" w:eastAsia="Arial Unicode MS" w:hAnsi="Arial"/>
          <w:kern w:val="0"/>
          <w:sz w:val="20"/>
          <w:szCs w:val="20"/>
        </w:rPr>
        <w:t xml:space="preserve"> specification change.</w:t>
      </w:r>
      <w:r w:rsidR="00521AD8">
        <w:rPr>
          <w:rFonts w:ascii="Arial" w:eastAsia="Arial Unicode MS" w:hAnsi="Arial"/>
          <w:kern w:val="0"/>
          <w:sz w:val="20"/>
          <w:szCs w:val="20"/>
        </w:rPr>
        <w:t xml:space="preserve"> There are two </w:t>
      </w:r>
      <w:r w:rsidR="000966AD">
        <w:rPr>
          <w:rFonts w:ascii="Arial" w:eastAsia="Arial Unicode MS" w:hAnsi="Arial"/>
          <w:kern w:val="0"/>
          <w:sz w:val="20"/>
          <w:szCs w:val="20"/>
        </w:rPr>
        <w:t xml:space="preserve">other </w:t>
      </w:r>
      <w:r w:rsidR="00521AD8">
        <w:rPr>
          <w:rFonts w:ascii="Arial" w:eastAsia="Arial Unicode MS" w:hAnsi="Arial"/>
          <w:kern w:val="0"/>
          <w:sz w:val="20"/>
          <w:szCs w:val="20"/>
        </w:rPr>
        <w:t>solutions proposed during email discuss</w:t>
      </w:r>
      <w:r w:rsidR="00147BF4">
        <w:rPr>
          <w:rFonts w:ascii="Arial" w:eastAsia="Arial Unicode MS" w:hAnsi="Arial"/>
          <w:kern w:val="0"/>
          <w:sz w:val="20"/>
          <w:szCs w:val="20"/>
        </w:rPr>
        <w:t>ion</w:t>
      </w:r>
      <w:r w:rsidR="00521AD8">
        <w:rPr>
          <w:rFonts w:ascii="Arial" w:eastAsia="Arial Unicode MS" w:hAnsi="Arial"/>
          <w:kern w:val="0"/>
          <w:sz w:val="20"/>
          <w:szCs w:val="20"/>
        </w:rPr>
        <w:t xml:space="preserve">, more explanation </w:t>
      </w:r>
      <w:r w:rsidR="00A13003">
        <w:rPr>
          <w:rFonts w:ascii="Arial" w:eastAsia="Arial Unicode MS" w:hAnsi="Arial"/>
          <w:kern w:val="0"/>
          <w:sz w:val="20"/>
          <w:szCs w:val="20"/>
        </w:rPr>
        <w:t>could</w:t>
      </w:r>
      <w:r w:rsidR="00521AD8">
        <w:rPr>
          <w:rFonts w:ascii="Arial" w:eastAsia="Arial Unicode MS" w:hAnsi="Arial"/>
          <w:kern w:val="0"/>
          <w:sz w:val="20"/>
          <w:szCs w:val="20"/>
        </w:rPr>
        <w:t xml:space="preserve"> be </w:t>
      </w:r>
      <w:r w:rsidR="00147BF4">
        <w:rPr>
          <w:rFonts w:ascii="Arial" w:eastAsia="Arial Unicode MS" w:hAnsi="Arial"/>
          <w:kern w:val="0"/>
          <w:sz w:val="20"/>
          <w:szCs w:val="20"/>
        </w:rPr>
        <w:t xml:space="preserve">needed </w:t>
      </w:r>
      <w:r w:rsidR="00A13003">
        <w:rPr>
          <w:rFonts w:ascii="Arial" w:eastAsia="Arial Unicode MS" w:hAnsi="Arial"/>
          <w:kern w:val="0"/>
          <w:sz w:val="20"/>
          <w:szCs w:val="20"/>
        </w:rPr>
        <w:t xml:space="preserve">for further discussion. </w:t>
      </w:r>
      <w:r w:rsidR="001D7442">
        <w:rPr>
          <w:rFonts w:ascii="Arial" w:eastAsia="Arial Unicode MS" w:hAnsi="Arial"/>
          <w:kern w:val="0"/>
          <w:sz w:val="20"/>
          <w:szCs w:val="20"/>
        </w:rPr>
        <w:t>B</w:t>
      </w:r>
      <w:r w:rsidR="00564FEC">
        <w:rPr>
          <w:rFonts w:ascii="Arial" w:eastAsia="Arial Unicode MS" w:hAnsi="Arial"/>
          <w:kern w:val="0"/>
          <w:sz w:val="20"/>
          <w:szCs w:val="20"/>
        </w:rPr>
        <w:t xml:space="preserve">ased on our analysis, </w:t>
      </w:r>
      <w:r w:rsidR="00A13003">
        <w:rPr>
          <w:rFonts w:ascii="Arial" w:eastAsia="Arial Unicode MS" w:hAnsi="Arial"/>
          <w:kern w:val="0"/>
          <w:sz w:val="20"/>
          <w:szCs w:val="20"/>
        </w:rPr>
        <w:t xml:space="preserve">as of now </w:t>
      </w:r>
      <w:r w:rsidR="00564FEC">
        <w:rPr>
          <w:rFonts w:ascii="Arial" w:eastAsia="Arial Unicode MS" w:hAnsi="Arial"/>
          <w:kern w:val="0"/>
          <w:sz w:val="20"/>
          <w:szCs w:val="20"/>
        </w:rPr>
        <w:t>we propose:</w:t>
      </w: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 </w:t>
      </w:r>
    </w:p>
    <w:p w14:paraId="54E5AE82" w14:textId="77777777" w:rsidR="003E16F6" w:rsidRPr="002C6C08" w:rsidRDefault="003E16F6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14:paraId="4236E019" w14:textId="06BA72E2" w:rsidR="005108B6" w:rsidRPr="007B501E" w:rsidRDefault="005108B6" w:rsidP="005108B6">
      <w:pPr>
        <w:widowControl/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7B501E">
        <w:rPr>
          <w:rFonts w:ascii="Arial" w:hAnsi="Arial"/>
          <w:b/>
          <w:bCs/>
          <w:kern w:val="0"/>
          <w:sz w:val="20"/>
          <w:szCs w:val="20"/>
        </w:rPr>
        <w:t xml:space="preserve">Proposal: </w:t>
      </w:r>
      <w:r w:rsidR="000966AD">
        <w:rPr>
          <w:rFonts w:ascii="Arial" w:hAnsi="Arial"/>
          <w:b/>
          <w:bCs/>
          <w:kern w:val="0"/>
          <w:sz w:val="20"/>
          <w:szCs w:val="20"/>
        </w:rPr>
        <w:t>A</w:t>
      </w:r>
      <w:r w:rsidR="00A13003">
        <w:rPr>
          <w:rFonts w:ascii="Arial" w:hAnsi="Arial"/>
          <w:b/>
          <w:bCs/>
          <w:kern w:val="0"/>
          <w:sz w:val="20"/>
          <w:szCs w:val="20"/>
        </w:rPr>
        <w:t xml:space="preserve">s a baseline, </w:t>
      </w:r>
      <w:r w:rsidR="000966AD">
        <w:rPr>
          <w:rFonts w:ascii="Arial" w:hAnsi="Arial"/>
          <w:b/>
          <w:bCs/>
          <w:kern w:val="0"/>
          <w:sz w:val="20"/>
          <w:szCs w:val="20"/>
        </w:rPr>
        <w:t xml:space="preserve">RAN2 to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support </w:t>
      </w:r>
      <w:r w:rsidR="000966AD">
        <w:rPr>
          <w:rFonts w:ascii="Arial" w:hAnsi="Arial"/>
          <w:b/>
          <w:bCs/>
          <w:kern w:val="0"/>
          <w:sz w:val="20"/>
          <w:szCs w:val="20"/>
        </w:rPr>
        <w:t xml:space="preserve">a </w:t>
      </w:r>
      <w:proofErr w:type="gramStart"/>
      <w:r>
        <w:rPr>
          <w:rFonts w:ascii="Arial" w:hAnsi="Arial"/>
          <w:b/>
          <w:bCs/>
          <w:kern w:val="0"/>
          <w:sz w:val="20"/>
          <w:szCs w:val="20"/>
        </w:rPr>
        <w:t>hard TAI</w:t>
      </w:r>
      <w:proofErr w:type="gramEnd"/>
      <w:r>
        <w:rPr>
          <w:rFonts w:ascii="Arial" w:hAnsi="Arial"/>
          <w:b/>
          <w:bCs/>
          <w:kern w:val="0"/>
          <w:sz w:val="20"/>
          <w:szCs w:val="20"/>
        </w:rPr>
        <w:t xml:space="preserve"> update, i.e. </w:t>
      </w:r>
      <w:r w:rsidR="00510676">
        <w:rPr>
          <w:rFonts w:ascii="Arial" w:hAnsi="Arial"/>
          <w:b/>
          <w:bCs/>
          <w:kern w:val="0"/>
          <w:sz w:val="20"/>
          <w:szCs w:val="20"/>
        </w:rPr>
        <w:t xml:space="preserve">an NTN cell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only </w:t>
      </w:r>
      <w:r w:rsidR="00564FEC">
        <w:rPr>
          <w:rFonts w:ascii="Arial" w:hAnsi="Arial"/>
          <w:b/>
          <w:bCs/>
          <w:kern w:val="0"/>
          <w:sz w:val="20"/>
          <w:szCs w:val="20"/>
        </w:rPr>
        <w:t>broadcast</w:t>
      </w:r>
      <w:r w:rsidR="00510676">
        <w:rPr>
          <w:rFonts w:ascii="Arial" w:hAnsi="Arial"/>
          <w:b/>
          <w:bCs/>
          <w:kern w:val="0"/>
          <w:sz w:val="20"/>
          <w:szCs w:val="20"/>
        </w:rPr>
        <w:t>s</w:t>
      </w:r>
      <w:r w:rsidR="00564FEC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one TAI </w:t>
      </w:r>
      <w:r w:rsidR="00564FEC">
        <w:rPr>
          <w:rFonts w:ascii="Arial" w:hAnsi="Arial"/>
          <w:b/>
          <w:bCs/>
          <w:kern w:val="0"/>
          <w:sz w:val="20"/>
          <w:szCs w:val="20"/>
        </w:rPr>
        <w:t xml:space="preserve">per PLMN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at a time. </w:t>
      </w:r>
    </w:p>
    <w:p w14:paraId="4D4F0753" w14:textId="77777777" w:rsidR="003E16F6" w:rsidRPr="002C6C08" w:rsidRDefault="003E16F6" w:rsidP="003E16F6">
      <w:pPr>
        <w:widowControl/>
        <w:spacing w:before="60" w:after="60" w:line="240" w:lineRule="atLeast"/>
        <w:rPr>
          <w:rFonts w:ascii="Arial" w:hAnsi="Arial"/>
          <w:b/>
          <w:kern w:val="0"/>
          <w:sz w:val="20"/>
          <w:szCs w:val="20"/>
        </w:rPr>
      </w:pPr>
    </w:p>
    <w:p w14:paraId="6BD8C913" w14:textId="77777777"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5B639413" w14:textId="7B0F010F" w:rsidR="00AF2857" w:rsidRDefault="003E16F6" w:rsidP="00AF2857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[1] </w:t>
      </w:r>
      <w:r w:rsidR="003B700A" w:rsidRPr="003B700A">
        <w:rPr>
          <w:rFonts w:ascii="Arial" w:eastAsia="Arial Unicode MS" w:hAnsi="Arial"/>
          <w:kern w:val="0"/>
          <w:sz w:val="20"/>
          <w:szCs w:val="20"/>
        </w:rPr>
        <w:t>[POST111e][</w:t>
      </w:r>
      <w:proofErr w:type="gramStart"/>
      <w:r w:rsidR="003B700A" w:rsidRPr="003B700A">
        <w:rPr>
          <w:rFonts w:ascii="Arial" w:eastAsia="Arial Unicode MS" w:hAnsi="Arial"/>
          <w:kern w:val="0"/>
          <w:sz w:val="20"/>
          <w:szCs w:val="20"/>
        </w:rPr>
        <w:t>910][</w:t>
      </w:r>
      <w:proofErr w:type="gramEnd"/>
      <w:r w:rsidR="003B700A" w:rsidRPr="003B700A">
        <w:rPr>
          <w:rFonts w:ascii="Arial" w:eastAsia="Arial Unicode MS" w:hAnsi="Arial"/>
          <w:kern w:val="0"/>
          <w:sz w:val="20"/>
          <w:szCs w:val="20"/>
        </w:rPr>
        <w:t>NTN] Impacts of earth fixed and moving beams</w:t>
      </w:r>
    </w:p>
    <w:p w14:paraId="77B0F3CA" w14:textId="7262BABE" w:rsidR="00DB735C" w:rsidRDefault="00E427C9" w:rsidP="003B700A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[2] </w:t>
      </w:r>
      <w:r w:rsidR="003B700A">
        <w:rPr>
          <w:rFonts w:ascii="Arial" w:eastAsia="Arial Unicode MS" w:hAnsi="Arial"/>
          <w:kern w:val="0"/>
          <w:sz w:val="20"/>
          <w:szCs w:val="20"/>
        </w:rPr>
        <w:t>TR38.821</w:t>
      </w:r>
    </w:p>
    <w:p w14:paraId="2E39B7FF" w14:textId="77777777" w:rsidR="007B321B" w:rsidRPr="003E16F6" w:rsidRDefault="007B321B" w:rsidP="003E16F6"/>
    <w:sectPr w:rsidR="007B321B" w:rsidRPr="003E16F6" w:rsidSect="0045260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9185D" w14:textId="77777777" w:rsidR="0013113E" w:rsidRDefault="0013113E" w:rsidP="005F4664">
      <w:r>
        <w:separator/>
      </w:r>
    </w:p>
  </w:endnote>
  <w:endnote w:type="continuationSeparator" w:id="0">
    <w:p w14:paraId="39DE615A" w14:textId="77777777" w:rsidR="0013113E" w:rsidRDefault="0013113E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EDE1E5" w14:textId="77777777" w:rsidR="0013113E" w:rsidRDefault="0013113E" w:rsidP="005F4664">
      <w:r>
        <w:separator/>
      </w:r>
    </w:p>
  </w:footnote>
  <w:footnote w:type="continuationSeparator" w:id="0">
    <w:p w14:paraId="75B7699A" w14:textId="77777777" w:rsidR="0013113E" w:rsidRDefault="0013113E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D0EBC"/>
    <w:multiLevelType w:val="hybridMultilevel"/>
    <w:tmpl w:val="7AB4C7B0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320C0"/>
    <w:multiLevelType w:val="hybridMultilevel"/>
    <w:tmpl w:val="2938A468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AF6546"/>
    <w:multiLevelType w:val="hybridMultilevel"/>
    <w:tmpl w:val="7BAE3FC4"/>
    <w:lvl w:ilvl="0" w:tplc="0FEE8DC0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93F4B0F"/>
    <w:multiLevelType w:val="hybridMultilevel"/>
    <w:tmpl w:val="0A98C0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1389"/>
    <w:rsid w:val="00010151"/>
    <w:rsid w:val="00023CDB"/>
    <w:rsid w:val="0002428F"/>
    <w:rsid w:val="000326B6"/>
    <w:rsid w:val="0003712A"/>
    <w:rsid w:val="000966AD"/>
    <w:rsid w:val="000A024E"/>
    <w:rsid w:val="000A4C47"/>
    <w:rsid w:val="000A6D35"/>
    <w:rsid w:val="000C3628"/>
    <w:rsid w:val="000C6982"/>
    <w:rsid w:val="000E4945"/>
    <w:rsid w:val="000E4E22"/>
    <w:rsid w:val="000F08A9"/>
    <w:rsid w:val="000F573F"/>
    <w:rsid w:val="000F6E0B"/>
    <w:rsid w:val="00106152"/>
    <w:rsid w:val="00115EE6"/>
    <w:rsid w:val="00121C3E"/>
    <w:rsid w:val="0013113E"/>
    <w:rsid w:val="00134383"/>
    <w:rsid w:val="00147939"/>
    <w:rsid w:val="00147BF4"/>
    <w:rsid w:val="00160B96"/>
    <w:rsid w:val="00164DA3"/>
    <w:rsid w:val="001747B3"/>
    <w:rsid w:val="001A2A93"/>
    <w:rsid w:val="001B278A"/>
    <w:rsid w:val="001D6661"/>
    <w:rsid w:val="001D7442"/>
    <w:rsid w:val="001F68F8"/>
    <w:rsid w:val="00215553"/>
    <w:rsid w:val="00224BC9"/>
    <w:rsid w:val="00237870"/>
    <w:rsid w:val="002402F5"/>
    <w:rsid w:val="002611A3"/>
    <w:rsid w:val="00266FD4"/>
    <w:rsid w:val="002672DB"/>
    <w:rsid w:val="0026781C"/>
    <w:rsid w:val="002718D3"/>
    <w:rsid w:val="00273899"/>
    <w:rsid w:val="00286EEC"/>
    <w:rsid w:val="0029010D"/>
    <w:rsid w:val="00297E8B"/>
    <w:rsid w:val="002A0272"/>
    <w:rsid w:val="002A6EB6"/>
    <w:rsid w:val="002A7B1A"/>
    <w:rsid w:val="002E2C3A"/>
    <w:rsid w:val="002E4305"/>
    <w:rsid w:val="00302A8B"/>
    <w:rsid w:val="00340E17"/>
    <w:rsid w:val="00357B3B"/>
    <w:rsid w:val="003913AF"/>
    <w:rsid w:val="0039246A"/>
    <w:rsid w:val="003A2ABF"/>
    <w:rsid w:val="003B02AD"/>
    <w:rsid w:val="003B700A"/>
    <w:rsid w:val="003D02F3"/>
    <w:rsid w:val="003D05C0"/>
    <w:rsid w:val="003D2933"/>
    <w:rsid w:val="003E16F6"/>
    <w:rsid w:val="00407982"/>
    <w:rsid w:val="00430F5A"/>
    <w:rsid w:val="00431DFB"/>
    <w:rsid w:val="00436E83"/>
    <w:rsid w:val="00443046"/>
    <w:rsid w:val="004627CB"/>
    <w:rsid w:val="004A7954"/>
    <w:rsid w:val="004B0F06"/>
    <w:rsid w:val="004C60CF"/>
    <w:rsid w:val="004D0B78"/>
    <w:rsid w:val="004D4DEC"/>
    <w:rsid w:val="004D5D41"/>
    <w:rsid w:val="004F13DE"/>
    <w:rsid w:val="00501D8F"/>
    <w:rsid w:val="00504E6A"/>
    <w:rsid w:val="00510676"/>
    <w:rsid w:val="005108B6"/>
    <w:rsid w:val="00521AD8"/>
    <w:rsid w:val="0052476D"/>
    <w:rsid w:val="00525337"/>
    <w:rsid w:val="00540227"/>
    <w:rsid w:val="00540CAB"/>
    <w:rsid w:val="00546D14"/>
    <w:rsid w:val="00553473"/>
    <w:rsid w:val="005642D7"/>
    <w:rsid w:val="00564FEC"/>
    <w:rsid w:val="00571E84"/>
    <w:rsid w:val="005734D6"/>
    <w:rsid w:val="005768DE"/>
    <w:rsid w:val="005862BD"/>
    <w:rsid w:val="005927DB"/>
    <w:rsid w:val="00596927"/>
    <w:rsid w:val="005A4BBE"/>
    <w:rsid w:val="005A51A8"/>
    <w:rsid w:val="005C4BBD"/>
    <w:rsid w:val="005C5292"/>
    <w:rsid w:val="005E4C24"/>
    <w:rsid w:val="005E5525"/>
    <w:rsid w:val="005F1F02"/>
    <w:rsid w:val="005F4664"/>
    <w:rsid w:val="006010B7"/>
    <w:rsid w:val="006145BA"/>
    <w:rsid w:val="006166B2"/>
    <w:rsid w:val="0061719A"/>
    <w:rsid w:val="006370B0"/>
    <w:rsid w:val="00640B85"/>
    <w:rsid w:val="00641677"/>
    <w:rsid w:val="00642D65"/>
    <w:rsid w:val="00686E7F"/>
    <w:rsid w:val="00691390"/>
    <w:rsid w:val="006C42C3"/>
    <w:rsid w:val="006D1A09"/>
    <w:rsid w:val="006D69FB"/>
    <w:rsid w:val="006E257C"/>
    <w:rsid w:val="006F1C23"/>
    <w:rsid w:val="00703CA3"/>
    <w:rsid w:val="0070716B"/>
    <w:rsid w:val="0072277A"/>
    <w:rsid w:val="00731AE2"/>
    <w:rsid w:val="00747A33"/>
    <w:rsid w:val="00785C9E"/>
    <w:rsid w:val="007870B5"/>
    <w:rsid w:val="007913FF"/>
    <w:rsid w:val="00793105"/>
    <w:rsid w:val="00797139"/>
    <w:rsid w:val="007A4BBB"/>
    <w:rsid w:val="007A65CF"/>
    <w:rsid w:val="007B08A6"/>
    <w:rsid w:val="007B2C58"/>
    <w:rsid w:val="007B321B"/>
    <w:rsid w:val="007B501E"/>
    <w:rsid w:val="007B59E0"/>
    <w:rsid w:val="007D1499"/>
    <w:rsid w:val="007D3342"/>
    <w:rsid w:val="007D33BD"/>
    <w:rsid w:val="007D434D"/>
    <w:rsid w:val="007F3A9D"/>
    <w:rsid w:val="007F404F"/>
    <w:rsid w:val="0081484E"/>
    <w:rsid w:val="008170F4"/>
    <w:rsid w:val="00846C27"/>
    <w:rsid w:val="0085486C"/>
    <w:rsid w:val="0085747A"/>
    <w:rsid w:val="0086146F"/>
    <w:rsid w:val="008625BA"/>
    <w:rsid w:val="00875F2C"/>
    <w:rsid w:val="008807F9"/>
    <w:rsid w:val="008814C3"/>
    <w:rsid w:val="0089058A"/>
    <w:rsid w:val="008A40AE"/>
    <w:rsid w:val="008B18A6"/>
    <w:rsid w:val="008B283D"/>
    <w:rsid w:val="008E6263"/>
    <w:rsid w:val="009038BB"/>
    <w:rsid w:val="00910A19"/>
    <w:rsid w:val="00911554"/>
    <w:rsid w:val="00915D74"/>
    <w:rsid w:val="009242E2"/>
    <w:rsid w:val="00940219"/>
    <w:rsid w:val="009468F1"/>
    <w:rsid w:val="00956D55"/>
    <w:rsid w:val="009668AF"/>
    <w:rsid w:val="00967D88"/>
    <w:rsid w:val="00980B40"/>
    <w:rsid w:val="00981CFA"/>
    <w:rsid w:val="009837EB"/>
    <w:rsid w:val="009867CD"/>
    <w:rsid w:val="0099608F"/>
    <w:rsid w:val="009A10A9"/>
    <w:rsid w:val="009A3702"/>
    <w:rsid w:val="009A406E"/>
    <w:rsid w:val="009A6735"/>
    <w:rsid w:val="009B68EB"/>
    <w:rsid w:val="009C0757"/>
    <w:rsid w:val="009C278C"/>
    <w:rsid w:val="009C2798"/>
    <w:rsid w:val="009D689B"/>
    <w:rsid w:val="009E1DEC"/>
    <w:rsid w:val="009F5687"/>
    <w:rsid w:val="009F7ADA"/>
    <w:rsid w:val="00A050C9"/>
    <w:rsid w:val="00A13003"/>
    <w:rsid w:val="00A270C2"/>
    <w:rsid w:val="00A3186B"/>
    <w:rsid w:val="00A32773"/>
    <w:rsid w:val="00A416E6"/>
    <w:rsid w:val="00A4266F"/>
    <w:rsid w:val="00A52C7E"/>
    <w:rsid w:val="00A57789"/>
    <w:rsid w:val="00A60D84"/>
    <w:rsid w:val="00A611EF"/>
    <w:rsid w:val="00A66871"/>
    <w:rsid w:val="00A77F3C"/>
    <w:rsid w:val="00A84DD4"/>
    <w:rsid w:val="00A85EA6"/>
    <w:rsid w:val="00A900DC"/>
    <w:rsid w:val="00A91F85"/>
    <w:rsid w:val="00AA1E46"/>
    <w:rsid w:val="00AA3613"/>
    <w:rsid w:val="00AE7CC0"/>
    <w:rsid w:val="00AF2857"/>
    <w:rsid w:val="00AF31E6"/>
    <w:rsid w:val="00B1230C"/>
    <w:rsid w:val="00B125B6"/>
    <w:rsid w:val="00B23A77"/>
    <w:rsid w:val="00B240EE"/>
    <w:rsid w:val="00B25DD2"/>
    <w:rsid w:val="00B26B13"/>
    <w:rsid w:val="00B27B0C"/>
    <w:rsid w:val="00B60561"/>
    <w:rsid w:val="00B60EBC"/>
    <w:rsid w:val="00B73609"/>
    <w:rsid w:val="00B755E3"/>
    <w:rsid w:val="00B8545B"/>
    <w:rsid w:val="00B9710E"/>
    <w:rsid w:val="00BF5123"/>
    <w:rsid w:val="00C0039A"/>
    <w:rsid w:val="00C0670F"/>
    <w:rsid w:val="00C07609"/>
    <w:rsid w:val="00C13BEC"/>
    <w:rsid w:val="00C15CDA"/>
    <w:rsid w:val="00C33A4D"/>
    <w:rsid w:val="00C355DA"/>
    <w:rsid w:val="00C42C15"/>
    <w:rsid w:val="00C47D55"/>
    <w:rsid w:val="00C655CA"/>
    <w:rsid w:val="00C7283E"/>
    <w:rsid w:val="00C822B9"/>
    <w:rsid w:val="00C9164D"/>
    <w:rsid w:val="00C93F14"/>
    <w:rsid w:val="00CA1884"/>
    <w:rsid w:val="00CA30D9"/>
    <w:rsid w:val="00CA5828"/>
    <w:rsid w:val="00CB0046"/>
    <w:rsid w:val="00CE0CBA"/>
    <w:rsid w:val="00CE27D7"/>
    <w:rsid w:val="00D10D41"/>
    <w:rsid w:val="00D21CC9"/>
    <w:rsid w:val="00D304AC"/>
    <w:rsid w:val="00D34E59"/>
    <w:rsid w:val="00D46AD8"/>
    <w:rsid w:val="00D473B7"/>
    <w:rsid w:val="00D53505"/>
    <w:rsid w:val="00D61A44"/>
    <w:rsid w:val="00D63AD8"/>
    <w:rsid w:val="00D7227F"/>
    <w:rsid w:val="00D723C1"/>
    <w:rsid w:val="00D72AE8"/>
    <w:rsid w:val="00D77130"/>
    <w:rsid w:val="00D80CE3"/>
    <w:rsid w:val="00D82985"/>
    <w:rsid w:val="00D90469"/>
    <w:rsid w:val="00D927D8"/>
    <w:rsid w:val="00DB735C"/>
    <w:rsid w:val="00DC59F0"/>
    <w:rsid w:val="00DC6FE3"/>
    <w:rsid w:val="00DD332D"/>
    <w:rsid w:val="00DE64AD"/>
    <w:rsid w:val="00DF298A"/>
    <w:rsid w:val="00DF44D5"/>
    <w:rsid w:val="00E3309F"/>
    <w:rsid w:val="00E427C9"/>
    <w:rsid w:val="00E519C9"/>
    <w:rsid w:val="00E53CA3"/>
    <w:rsid w:val="00E6455B"/>
    <w:rsid w:val="00E7428A"/>
    <w:rsid w:val="00E864B6"/>
    <w:rsid w:val="00E87169"/>
    <w:rsid w:val="00EB5AD3"/>
    <w:rsid w:val="00ED2D68"/>
    <w:rsid w:val="00F2075E"/>
    <w:rsid w:val="00F2665F"/>
    <w:rsid w:val="00F34C40"/>
    <w:rsid w:val="00F35432"/>
    <w:rsid w:val="00F549C8"/>
    <w:rsid w:val="00F76E8D"/>
    <w:rsid w:val="00F83DC7"/>
    <w:rsid w:val="00FA1606"/>
    <w:rsid w:val="00FA3970"/>
    <w:rsid w:val="00FB3BA1"/>
    <w:rsid w:val="00FC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CEECC1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table" w:styleId="TableGrid">
    <w:name w:val="Table Grid"/>
    <w:basedOn w:val="TableNormal"/>
    <w:uiPriority w:val="39"/>
    <w:rsid w:val="00785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85C9E"/>
    <w:rPr>
      <w:rFonts w:ascii="Times" w:eastAsia="SimSun" w:hAnsi="Times"/>
      <w:sz w:val="22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85C9E"/>
    <w:pPr>
      <w:widowControl/>
      <w:spacing w:after="180" w:line="256" w:lineRule="auto"/>
      <w:ind w:left="720"/>
      <w:contextualSpacing/>
      <w:jc w:val="left"/>
    </w:pPr>
    <w:rPr>
      <w:rFonts w:ascii="Times" w:eastAsia="SimSun" w:hAnsi="Times"/>
      <w:sz w:val="22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357B3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8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83D"/>
    <w:rPr>
      <w:rFonts w:ascii="Segoe UI" w:hAnsi="Segoe UI" w:cs="Segoe UI"/>
      <w:sz w:val="18"/>
      <w:szCs w:val="18"/>
      <w:lang w:val="en-GB"/>
    </w:rPr>
  </w:style>
  <w:style w:type="paragraph" w:customStyle="1" w:styleId="PL">
    <w:name w:val="PL"/>
    <w:link w:val="PLChar"/>
    <w:qFormat/>
    <w:rsid w:val="0079310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9310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79310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</w:rPr>
  </w:style>
  <w:style w:type="character" w:customStyle="1" w:styleId="THChar">
    <w:name w:val="TH Char"/>
    <w:link w:val="TH"/>
    <w:qFormat/>
    <w:rsid w:val="00793105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C07609"/>
    <w:rPr>
      <w:b/>
    </w:rPr>
  </w:style>
  <w:style w:type="paragraph" w:customStyle="1" w:styleId="TAC">
    <w:name w:val="TAC"/>
    <w:basedOn w:val="Normal"/>
    <w:link w:val="TACChar"/>
    <w:qFormat/>
    <w:rsid w:val="00C07609"/>
    <w:pPr>
      <w:keepNext/>
      <w:keepLines/>
      <w:widowControl/>
      <w:jc w:val="center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HCar">
    <w:name w:val="TAH Car"/>
    <w:link w:val="TAH"/>
    <w:qFormat/>
    <w:locked/>
    <w:rsid w:val="00C07609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C07609"/>
    <w:rPr>
      <w:rFonts w:ascii="Arial" w:eastAsia="Times New Roma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5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1105A-161A-46DB-9F0C-F2FF00DD0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15</cp:revision>
  <dcterms:created xsi:type="dcterms:W3CDTF">2020-10-14T08:46:00Z</dcterms:created>
  <dcterms:modified xsi:type="dcterms:W3CDTF">2020-10-22T18:49:00Z</dcterms:modified>
</cp:coreProperties>
</file>